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AE5F" w14:textId="77777777" w:rsidR="00E313FD" w:rsidRPr="00EC1B74" w:rsidRDefault="00E313FD" w:rsidP="00E313FD">
      <w:pPr>
        <w:spacing w:after="0" w:line="240" w:lineRule="auto"/>
        <w:jc w:val="center"/>
        <w:rPr>
          <w:b/>
          <w:bCs/>
          <w:color w:val="000000" w:themeColor="text1"/>
          <w:szCs w:val="24"/>
        </w:rPr>
      </w:pPr>
      <w:r w:rsidRPr="00EC1B74">
        <w:rPr>
          <w:b/>
          <w:bCs/>
          <w:color w:val="000000" w:themeColor="text1"/>
          <w:szCs w:val="24"/>
        </w:rPr>
        <w:t xml:space="preserve">BANGSAMORO COMMISSION FOR THE </w:t>
      </w:r>
    </w:p>
    <w:p w14:paraId="533BABA5" w14:textId="5551286D" w:rsidR="00E313FD" w:rsidRPr="00EC1B74" w:rsidRDefault="00E313FD" w:rsidP="00E313FD">
      <w:pPr>
        <w:spacing w:after="0" w:line="240" w:lineRule="auto"/>
        <w:jc w:val="center"/>
        <w:rPr>
          <w:b/>
          <w:bCs/>
          <w:color w:val="000000" w:themeColor="text1"/>
          <w:szCs w:val="24"/>
        </w:rPr>
      </w:pPr>
      <w:r w:rsidRPr="00EC1B74">
        <w:rPr>
          <w:b/>
          <w:bCs/>
          <w:color w:val="000000" w:themeColor="text1"/>
          <w:szCs w:val="24"/>
        </w:rPr>
        <w:t xml:space="preserve">PRESERVATION OF CULTURAL HERITAGE </w:t>
      </w:r>
    </w:p>
    <w:p w14:paraId="5A83A7B0" w14:textId="77777777" w:rsidR="00E313FD" w:rsidRPr="00EC1B74" w:rsidRDefault="00E313FD" w:rsidP="00E313FD">
      <w:pPr>
        <w:jc w:val="center"/>
        <w:rPr>
          <w:b/>
          <w:bCs/>
          <w:color w:val="000000" w:themeColor="text1"/>
          <w:szCs w:val="24"/>
        </w:rPr>
      </w:pPr>
    </w:p>
    <w:p w14:paraId="7DB785A9" w14:textId="5660CC1F" w:rsidR="00E313FD" w:rsidRPr="00EC1B74" w:rsidRDefault="00C27A3A" w:rsidP="00E313FD">
      <w:pPr>
        <w:jc w:val="center"/>
        <w:rPr>
          <w:b/>
          <w:bCs/>
          <w:color w:val="000000" w:themeColor="text1"/>
          <w:szCs w:val="24"/>
        </w:rPr>
      </w:pPr>
      <w:r w:rsidRPr="00EC1B74">
        <w:rPr>
          <w:b/>
          <w:bCs/>
          <w:color w:val="000000" w:themeColor="text1"/>
          <w:szCs w:val="24"/>
        </w:rPr>
        <w:t>T</w:t>
      </w:r>
      <w:r w:rsidR="00F27580" w:rsidRPr="00EC1B74">
        <w:rPr>
          <w:b/>
          <w:bCs/>
          <w:color w:val="000000" w:themeColor="text1"/>
          <w:szCs w:val="24"/>
        </w:rPr>
        <w:t>erms of Reference (TOR) for Consultancy Services on</w:t>
      </w:r>
    </w:p>
    <w:p w14:paraId="30658C36" w14:textId="30D3A8A2" w:rsidR="00E313FD" w:rsidRPr="00EC1B74" w:rsidRDefault="00015501" w:rsidP="00E313FD">
      <w:pPr>
        <w:jc w:val="center"/>
        <w:rPr>
          <w:b/>
          <w:bCs/>
          <w:color w:val="000000" w:themeColor="text1"/>
          <w:szCs w:val="24"/>
        </w:rPr>
      </w:pPr>
      <w:r w:rsidRPr="00EC1B74">
        <w:rPr>
          <w:b/>
          <w:bCs/>
          <w:color w:val="000000" w:themeColor="text1"/>
          <w:szCs w:val="24"/>
        </w:rPr>
        <w:t xml:space="preserve">THE </w:t>
      </w:r>
      <w:r w:rsidR="00E603C3" w:rsidRPr="00EC1B74">
        <w:rPr>
          <w:b/>
          <w:bCs/>
          <w:color w:val="000000" w:themeColor="text1"/>
          <w:szCs w:val="24"/>
        </w:rPr>
        <w:t>COMPILATION AND ANNOTATION OF PRIMARY SOURCES</w:t>
      </w:r>
      <w:r w:rsidR="00BD6845" w:rsidRPr="00EC1B74">
        <w:rPr>
          <w:b/>
          <w:bCs/>
          <w:color w:val="000000" w:themeColor="text1"/>
          <w:szCs w:val="24"/>
        </w:rPr>
        <w:t xml:space="preserve"> RELATIVE TO </w:t>
      </w:r>
      <w:r w:rsidR="00E603C3" w:rsidRPr="00EC1B74">
        <w:rPr>
          <w:b/>
          <w:bCs/>
          <w:color w:val="000000" w:themeColor="text1"/>
          <w:szCs w:val="24"/>
        </w:rPr>
        <w:t>BANGSAMORO HISTORY</w:t>
      </w:r>
      <w:r w:rsidR="00BD6845" w:rsidRPr="00EC1B74">
        <w:rPr>
          <w:b/>
          <w:bCs/>
          <w:color w:val="000000" w:themeColor="text1"/>
          <w:szCs w:val="24"/>
        </w:rPr>
        <w:t xml:space="preserve"> IN ARCHIVAL HOLDINGS</w:t>
      </w:r>
    </w:p>
    <w:p w14:paraId="7D97F584" w14:textId="77777777" w:rsidR="00E313FD" w:rsidRPr="00EC1B74" w:rsidRDefault="00E313FD" w:rsidP="00E313FD">
      <w:pPr>
        <w:ind w:left="273" w:firstLine="720"/>
        <w:jc w:val="center"/>
        <w:rPr>
          <w:b/>
          <w:bCs/>
          <w:color w:val="000000" w:themeColor="text1"/>
          <w:szCs w:val="24"/>
        </w:rPr>
      </w:pPr>
    </w:p>
    <w:p w14:paraId="7F0A6FED" w14:textId="3470EB4D" w:rsidR="00DA0E05" w:rsidRPr="00EC1B74" w:rsidRDefault="00C27A3A" w:rsidP="00480F33">
      <w:pPr>
        <w:pStyle w:val="ListParagraph"/>
        <w:numPr>
          <w:ilvl w:val="0"/>
          <w:numId w:val="1"/>
        </w:numPr>
        <w:ind w:left="426" w:hanging="426"/>
        <w:rPr>
          <w:b/>
          <w:bCs/>
          <w:color w:val="000000" w:themeColor="text1"/>
        </w:rPr>
      </w:pPr>
      <w:r w:rsidRPr="00EC1B74">
        <w:rPr>
          <w:b/>
          <w:bCs/>
          <w:color w:val="000000" w:themeColor="text1"/>
        </w:rPr>
        <w:t>Background</w:t>
      </w:r>
      <w:r w:rsidR="00015501" w:rsidRPr="00EC1B74">
        <w:rPr>
          <w:b/>
          <w:bCs/>
          <w:color w:val="000000" w:themeColor="text1"/>
        </w:rPr>
        <w:t>/Rationale</w:t>
      </w:r>
    </w:p>
    <w:p w14:paraId="6DE7B981" w14:textId="77777777" w:rsidR="00480F33" w:rsidRPr="00EC1B74" w:rsidRDefault="00480F33" w:rsidP="00480F33">
      <w:pPr>
        <w:pStyle w:val="ListParagraph"/>
        <w:ind w:left="426"/>
        <w:rPr>
          <w:b/>
          <w:bCs/>
          <w:color w:val="000000" w:themeColor="text1"/>
        </w:rPr>
      </w:pPr>
    </w:p>
    <w:p w14:paraId="461B0FF0" w14:textId="77777777" w:rsidR="00480F33" w:rsidRPr="00EC1B74" w:rsidRDefault="00480F33" w:rsidP="00480F33">
      <w:pPr>
        <w:pStyle w:val="ListParagraph"/>
        <w:ind w:left="426"/>
        <w:jc w:val="both"/>
        <w:rPr>
          <w:color w:val="000000" w:themeColor="text1"/>
        </w:rPr>
      </w:pPr>
      <w:r w:rsidRPr="00EC1B74">
        <w:rPr>
          <w:color w:val="000000" w:themeColor="text1"/>
        </w:rPr>
        <w:t xml:space="preserve">By virtue of the Republic Act No. 10054, otherwise known as the Bangsamoro Organic Law (BOL), and the Bangsamoro Autonomy Act No. 13, otherwise known as the Bangsamoro Administrative Code, the Bangsamoro Commission for the Preservation of Cultural Heritage (BCPCH) was established to be the lead agency for the preservation and promotion of the Bangsamoro’s distinct culture, and heritage. The same laws also stipulates that the BCPCH has the primary responsibility to facilitate the writing of Bangsamoro history from the perspective of the Bangsamoro people. </w:t>
      </w:r>
    </w:p>
    <w:p w14:paraId="173F5231" w14:textId="77777777" w:rsidR="00480F33" w:rsidRPr="00EC1B74" w:rsidRDefault="00480F33" w:rsidP="00480F33">
      <w:pPr>
        <w:pStyle w:val="ListParagraph"/>
        <w:ind w:left="426"/>
        <w:jc w:val="both"/>
        <w:rPr>
          <w:color w:val="000000" w:themeColor="text1"/>
        </w:rPr>
      </w:pPr>
    </w:p>
    <w:p w14:paraId="7340D9C5" w14:textId="4F476808" w:rsidR="00480F33" w:rsidRPr="00EC1B74" w:rsidRDefault="00480F33" w:rsidP="00480F33">
      <w:pPr>
        <w:pStyle w:val="ListParagraph"/>
        <w:ind w:left="426"/>
        <w:jc w:val="both"/>
        <w:rPr>
          <w:color w:val="000000" w:themeColor="text1"/>
        </w:rPr>
      </w:pPr>
      <w:r w:rsidRPr="00EC1B74">
        <w:rPr>
          <w:color w:val="000000" w:themeColor="text1"/>
        </w:rPr>
        <w:t>Writing the history of the Bangsamoro would require the utilization of primary sources that are</w:t>
      </w:r>
      <w:r w:rsidR="008A0E10" w:rsidRPr="00EC1B74">
        <w:rPr>
          <w:color w:val="000000" w:themeColor="text1"/>
        </w:rPr>
        <w:t xml:space="preserve"> scattered in different archives, libraries and private collections. As such, this Project aims to maximize the acquisition and compilation of primary sources relative to the history of the Bangsamoro and make them accessible to all stakeholders.  </w:t>
      </w:r>
    </w:p>
    <w:p w14:paraId="3F124F6C" w14:textId="5B86E1F8" w:rsidR="00C27A3A" w:rsidRPr="00EC1B74" w:rsidRDefault="00015501" w:rsidP="00BD15DC">
      <w:pPr>
        <w:pStyle w:val="ListParagraph"/>
        <w:ind w:left="426"/>
        <w:rPr>
          <w:b/>
          <w:bCs/>
          <w:color w:val="000000" w:themeColor="text1"/>
        </w:rPr>
      </w:pPr>
      <w:r w:rsidRPr="00EC1B74">
        <w:rPr>
          <w:b/>
          <w:bCs/>
          <w:color w:val="000000" w:themeColor="text1"/>
        </w:rPr>
        <w:t xml:space="preserve"> </w:t>
      </w:r>
    </w:p>
    <w:p w14:paraId="6C856E3B" w14:textId="3B6B2502" w:rsidR="00C27A3A" w:rsidRPr="00EC1B74" w:rsidRDefault="00C27A3A" w:rsidP="00E313FD">
      <w:pPr>
        <w:pStyle w:val="ListParagraph"/>
        <w:numPr>
          <w:ilvl w:val="0"/>
          <w:numId w:val="1"/>
        </w:numPr>
        <w:ind w:left="426" w:hanging="426"/>
        <w:rPr>
          <w:b/>
          <w:bCs/>
          <w:color w:val="000000" w:themeColor="text1"/>
        </w:rPr>
      </w:pPr>
      <w:r w:rsidRPr="00EC1B74">
        <w:rPr>
          <w:b/>
          <w:bCs/>
          <w:color w:val="000000" w:themeColor="text1"/>
        </w:rPr>
        <w:t>Objective</w:t>
      </w:r>
      <w:r w:rsidR="00015501" w:rsidRPr="00EC1B74">
        <w:rPr>
          <w:b/>
          <w:bCs/>
          <w:color w:val="000000" w:themeColor="text1"/>
        </w:rPr>
        <w:t>s</w:t>
      </w:r>
    </w:p>
    <w:p w14:paraId="03A3DE1D" w14:textId="77777777" w:rsidR="00DA0E05" w:rsidRPr="00EC1B74" w:rsidRDefault="00DA0E05" w:rsidP="00DA0E05">
      <w:pPr>
        <w:pStyle w:val="ListParagraph"/>
        <w:ind w:left="426"/>
        <w:rPr>
          <w:b/>
          <w:bCs/>
          <w:color w:val="000000" w:themeColor="text1"/>
        </w:rPr>
      </w:pPr>
    </w:p>
    <w:p w14:paraId="1781BB24" w14:textId="1E1625D8" w:rsidR="00DA0E05" w:rsidRPr="00EC1B74" w:rsidRDefault="00DA0E05" w:rsidP="00480F33">
      <w:pPr>
        <w:pStyle w:val="ListParagraph"/>
        <w:ind w:left="426"/>
        <w:jc w:val="both"/>
        <w:rPr>
          <w:color w:val="000000" w:themeColor="text1"/>
        </w:rPr>
      </w:pPr>
      <w:r w:rsidRPr="00EC1B74">
        <w:rPr>
          <w:color w:val="000000" w:themeColor="text1"/>
        </w:rPr>
        <w:t>The general objective</w:t>
      </w:r>
      <w:r w:rsidR="00480F33" w:rsidRPr="00EC1B74">
        <w:rPr>
          <w:color w:val="000000" w:themeColor="text1"/>
        </w:rPr>
        <w:t xml:space="preserve"> of this Project is to maximize the collection of primary sources that is integral to the historical narrative of the Bangsamoro. Specifically, it aims to</w:t>
      </w:r>
      <w:r w:rsidRPr="00EC1B74">
        <w:rPr>
          <w:color w:val="000000" w:themeColor="text1"/>
        </w:rPr>
        <w:t>:</w:t>
      </w:r>
    </w:p>
    <w:p w14:paraId="39006BE7" w14:textId="77777777" w:rsidR="00DA0E05" w:rsidRPr="00EC1B74" w:rsidRDefault="00DA0E05" w:rsidP="00480F33">
      <w:pPr>
        <w:pStyle w:val="ListParagraph"/>
        <w:ind w:left="426"/>
        <w:jc w:val="both"/>
        <w:rPr>
          <w:color w:val="000000" w:themeColor="text1"/>
        </w:rPr>
      </w:pPr>
    </w:p>
    <w:p w14:paraId="394FD934" w14:textId="2734A8F0" w:rsidR="009F6F4D" w:rsidRPr="00EC1B74" w:rsidRDefault="00DA0E05" w:rsidP="00480F33">
      <w:pPr>
        <w:pStyle w:val="ListParagraph"/>
        <w:numPr>
          <w:ilvl w:val="0"/>
          <w:numId w:val="16"/>
        </w:numPr>
        <w:jc w:val="both"/>
        <w:rPr>
          <w:color w:val="000000" w:themeColor="text1"/>
        </w:rPr>
      </w:pPr>
      <w:r w:rsidRPr="00EC1B74">
        <w:rPr>
          <w:color w:val="000000" w:themeColor="text1"/>
        </w:rPr>
        <w:t>Develop a Bangsamoro historiography that would define the struggle of the Bangsamoro to exercise their right to self-determination;</w:t>
      </w:r>
      <w:r w:rsidR="009F6F4D" w:rsidRPr="00EC1B74">
        <w:rPr>
          <w:color w:val="000000" w:themeColor="text1"/>
        </w:rPr>
        <w:t xml:space="preserve"> </w:t>
      </w:r>
    </w:p>
    <w:p w14:paraId="3F716FB4" w14:textId="77777777" w:rsidR="00DA0E05" w:rsidRPr="00EC1B74" w:rsidRDefault="00DA0E05" w:rsidP="00480F33">
      <w:pPr>
        <w:pStyle w:val="ListParagraph"/>
        <w:ind w:left="1080"/>
        <w:jc w:val="both"/>
        <w:rPr>
          <w:color w:val="000000" w:themeColor="text1"/>
        </w:rPr>
      </w:pPr>
    </w:p>
    <w:p w14:paraId="0B9AA1F6" w14:textId="683B3EB6" w:rsidR="00DA0E05" w:rsidRPr="00EC1B74" w:rsidRDefault="00DA0E05" w:rsidP="00480F33">
      <w:pPr>
        <w:pStyle w:val="ListParagraph"/>
        <w:numPr>
          <w:ilvl w:val="0"/>
          <w:numId w:val="16"/>
        </w:numPr>
        <w:jc w:val="both"/>
        <w:rPr>
          <w:color w:val="000000" w:themeColor="text1"/>
        </w:rPr>
      </w:pPr>
      <w:r w:rsidRPr="00EC1B74">
        <w:rPr>
          <w:color w:val="000000" w:themeColor="text1"/>
        </w:rPr>
        <w:t>Provide a comprehensive account of the past</w:t>
      </w:r>
      <w:r w:rsidR="00E603C3" w:rsidRPr="00EC1B74">
        <w:rPr>
          <w:color w:val="000000" w:themeColor="text1"/>
        </w:rPr>
        <w:t>, from the lens of primary sources,</w:t>
      </w:r>
      <w:r w:rsidRPr="00EC1B74">
        <w:rPr>
          <w:color w:val="000000" w:themeColor="text1"/>
        </w:rPr>
        <w:t xml:space="preserve"> in order to understand the present context of the Bangsamoro; and </w:t>
      </w:r>
    </w:p>
    <w:p w14:paraId="4644066D" w14:textId="77777777" w:rsidR="00DA0E05" w:rsidRPr="00EC1B74" w:rsidRDefault="00DA0E05" w:rsidP="00480F33">
      <w:pPr>
        <w:pStyle w:val="ListParagraph"/>
        <w:jc w:val="both"/>
        <w:rPr>
          <w:color w:val="000000" w:themeColor="text1"/>
        </w:rPr>
      </w:pPr>
    </w:p>
    <w:p w14:paraId="35B544BB" w14:textId="4EFCB51C" w:rsidR="00DA0E05" w:rsidRPr="00EC1B74" w:rsidRDefault="00DA0E05" w:rsidP="00480F33">
      <w:pPr>
        <w:pStyle w:val="ListParagraph"/>
        <w:numPr>
          <w:ilvl w:val="0"/>
          <w:numId w:val="16"/>
        </w:numPr>
        <w:jc w:val="both"/>
        <w:rPr>
          <w:color w:val="000000" w:themeColor="text1"/>
        </w:rPr>
      </w:pPr>
      <w:r w:rsidRPr="00EC1B74">
        <w:rPr>
          <w:color w:val="000000" w:themeColor="text1"/>
        </w:rPr>
        <w:t xml:space="preserve">Promote </w:t>
      </w:r>
      <w:r w:rsidR="009F6F4D" w:rsidRPr="00EC1B74">
        <w:rPr>
          <w:color w:val="000000" w:themeColor="text1"/>
        </w:rPr>
        <w:t>further studies on the distinct culture and history of the Bangsamoro</w:t>
      </w:r>
      <w:r w:rsidRPr="00EC1B74">
        <w:rPr>
          <w:color w:val="000000" w:themeColor="text1"/>
        </w:rPr>
        <w:t xml:space="preserve">. </w:t>
      </w:r>
    </w:p>
    <w:p w14:paraId="061A9A85" w14:textId="77777777" w:rsidR="00DA0E05" w:rsidRPr="00EC1B74" w:rsidRDefault="00DA0E05" w:rsidP="00DA0E05">
      <w:pPr>
        <w:pStyle w:val="ListParagraph"/>
        <w:rPr>
          <w:color w:val="000000" w:themeColor="text1"/>
        </w:rPr>
      </w:pPr>
    </w:p>
    <w:p w14:paraId="6AB035CE" w14:textId="1B7369F9" w:rsidR="00DA0E05" w:rsidRPr="00EC1B74" w:rsidRDefault="00DA0E05" w:rsidP="00DA0E05">
      <w:pPr>
        <w:pStyle w:val="ListParagraph"/>
        <w:ind w:left="1080"/>
        <w:rPr>
          <w:color w:val="000000" w:themeColor="text1"/>
        </w:rPr>
      </w:pPr>
      <w:r w:rsidRPr="00EC1B74">
        <w:rPr>
          <w:color w:val="000000" w:themeColor="text1"/>
        </w:rPr>
        <w:t xml:space="preserve"> </w:t>
      </w:r>
    </w:p>
    <w:p w14:paraId="0D4871D5" w14:textId="1820E846" w:rsidR="00C27A3A" w:rsidRPr="00EC1B74" w:rsidRDefault="00C27A3A" w:rsidP="00E313FD">
      <w:pPr>
        <w:pStyle w:val="ListParagraph"/>
        <w:numPr>
          <w:ilvl w:val="0"/>
          <w:numId w:val="1"/>
        </w:numPr>
        <w:ind w:left="426" w:hanging="426"/>
        <w:rPr>
          <w:b/>
          <w:bCs/>
          <w:color w:val="000000" w:themeColor="text1"/>
        </w:rPr>
      </w:pPr>
      <w:r w:rsidRPr="00EC1B74">
        <w:rPr>
          <w:b/>
          <w:bCs/>
          <w:color w:val="000000" w:themeColor="text1"/>
        </w:rPr>
        <w:t xml:space="preserve">Scope of </w:t>
      </w:r>
      <w:r w:rsidR="00015501" w:rsidRPr="00EC1B74">
        <w:rPr>
          <w:b/>
          <w:bCs/>
          <w:color w:val="000000" w:themeColor="text1"/>
        </w:rPr>
        <w:t>Work</w:t>
      </w:r>
    </w:p>
    <w:p w14:paraId="294703EC" w14:textId="77777777" w:rsidR="00E313FD" w:rsidRPr="00EC1B74" w:rsidRDefault="00E313FD" w:rsidP="00E313FD">
      <w:pPr>
        <w:pStyle w:val="ListParagraph"/>
        <w:ind w:left="426"/>
        <w:rPr>
          <w:b/>
          <w:bCs/>
          <w:color w:val="000000" w:themeColor="text1"/>
        </w:rPr>
      </w:pPr>
    </w:p>
    <w:p w14:paraId="0EBD95C6" w14:textId="4A15A5FA" w:rsidR="00D01DF2" w:rsidRPr="00EC1B74" w:rsidRDefault="00E313FD" w:rsidP="00E603C3">
      <w:pPr>
        <w:pStyle w:val="ListParagraph"/>
        <w:ind w:left="426"/>
        <w:jc w:val="both"/>
        <w:rPr>
          <w:color w:val="000000" w:themeColor="text1"/>
        </w:rPr>
      </w:pPr>
      <w:r w:rsidRPr="00EC1B74">
        <w:rPr>
          <w:color w:val="000000" w:themeColor="text1"/>
        </w:rPr>
        <w:t xml:space="preserve">The </w:t>
      </w:r>
      <w:r w:rsidR="00D01DF2" w:rsidRPr="00EC1B74">
        <w:rPr>
          <w:color w:val="000000" w:themeColor="text1"/>
        </w:rPr>
        <w:t xml:space="preserve">conduct of the </w:t>
      </w:r>
      <w:r w:rsidR="00E603C3" w:rsidRPr="00EC1B74">
        <w:rPr>
          <w:color w:val="000000" w:themeColor="text1"/>
        </w:rPr>
        <w:t>Compilation and Annotation of Primary Sources on Bangsamoro History</w:t>
      </w:r>
      <w:r w:rsidR="00D01DF2" w:rsidRPr="00EC1B74">
        <w:rPr>
          <w:color w:val="000000" w:themeColor="text1"/>
        </w:rPr>
        <w:t xml:space="preserve"> shall entail the following activities:</w:t>
      </w:r>
    </w:p>
    <w:p w14:paraId="7E0013B5" w14:textId="77777777" w:rsidR="00D01DF2" w:rsidRPr="00EC1B74" w:rsidRDefault="00D01DF2" w:rsidP="00E603C3">
      <w:pPr>
        <w:pStyle w:val="ListParagraph"/>
        <w:ind w:left="426"/>
        <w:jc w:val="both"/>
        <w:rPr>
          <w:color w:val="000000" w:themeColor="text1"/>
        </w:rPr>
      </w:pPr>
    </w:p>
    <w:p w14:paraId="10C365E8" w14:textId="285B848A" w:rsidR="006D769F" w:rsidRPr="00EC1B74" w:rsidRDefault="00D01DF2" w:rsidP="00E603C3">
      <w:pPr>
        <w:pStyle w:val="ListParagraph"/>
        <w:numPr>
          <w:ilvl w:val="0"/>
          <w:numId w:val="6"/>
        </w:numPr>
        <w:jc w:val="both"/>
        <w:rPr>
          <w:color w:val="000000" w:themeColor="text1"/>
        </w:rPr>
      </w:pPr>
      <w:r w:rsidRPr="00EC1B74">
        <w:rPr>
          <w:color w:val="000000" w:themeColor="text1"/>
        </w:rPr>
        <w:t>Undertake the</w:t>
      </w:r>
      <w:r w:rsidR="00E603C3" w:rsidRPr="00EC1B74">
        <w:rPr>
          <w:color w:val="000000" w:themeColor="text1"/>
        </w:rPr>
        <w:t xml:space="preserve"> acquisition, translation and annotation of primary sources relative to the history of the Bangsamoro, which shall include, but not limited to, the conduct of archival research, and other methods of data collection.  </w:t>
      </w:r>
      <w:r w:rsidR="006D769F" w:rsidRPr="00EC1B74">
        <w:rPr>
          <w:color w:val="000000" w:themeColor="text1"/>
        </w:rPr>
        <w:t xml:space="preserve"> </w:t>
      </w:r>
    </w:p>
    <w:p w14:paraId="3477FF69" w14:textId="77777777" w:rsidR="009E5991" w:rsidRPr="00EC1B74" w:rsidRDefault="009E5991" w:rsidP="00E603C3">
      <w:pPr>
        <w:pStyle w:val="ListParagraph"/>
        <w:ind w:left="1080"/>
        <w:jc w:val="both"/>
        <w:rPr>
          <w:color w:val="000000" w:themeColor="text1"/>
        </w:rPr>
      </w:pPr>
    </w:p>
    <w:p w14:paraId="0B5ECD89" w14:textId="5D8A17F9" w:rsidR="006D769F" w:rsidRPr="00EC1B74" w:rsidRDefault="006D769F" w:rsidP="00E603C3">
      <w:pPr>
        <w:pStyle w:val="ListParagraph"/>
        <w:numPr>
          <w:ilvl w:val="0"/>
          <w:numId w:val="6"/>
        </w:numPr>
        <w:jc w:val="both"/>
        <w:rPr>
          <w:color w:val="000000" w:themeColor="text1"/>
        </w:rPr>
      </w:pPr>
      <w:r w:rsidRPr="00EC1B74">
        <w:rPr>
          <w:color w:val="000000" w:themeColor="text1"/>
        </w:rPr>
        <w:lastRenderedPageBreak/>
        <w:t>Draft a</w:t>
      </w:r>
      <w:r w:rsidR="00E603C3" w:rsidRPr="00EC1B74">
        <w:rPr>
          <w:color w:val="000000" w:themeColor="text1"/>
        </w:rPr>
        <w:t xml:space="preserve"> Compilation and Annotation of Primary Sources on Bangsamoro History</w:t>
      </w:r>
      <w:r w:rsidRPr="00EC1B74">
        <w:rPr>
          <w:color w:val="000000" w:themeColor="text1"/>
        </w:rPr>
        <w:t xml:space="preserve"> in line with the adopted Framework for the Writing of Bangsamoro History by the BCPCH;</w:t>
      </w:r>
    </w:p>
    <w:p w14:paraId="73B1BC69" w14:textId="77777777" w:rsidR="006D769F" w:rsidRPr="00EC1B74" w:rsidRDefault="006D769F" w:rsidP="00E603C3">
      <w:pPr>
        <w:pStyle w:val="ListParagraph"/>
        <w:jc w:val="both"/>
        <w:rPr>
          <w:color w:val="000000" w:themeColor="text1"/>
        </w:rPr>
      </w:pPr>
    </w:p>
    <w:p w14:paraId="1882F9B1" w14:textId="6CCA964F" w:rsidR="006D769F" w:rsidRPr="00EC1B74" w:rsidRDefault="006D769F" w:rsidP="00E603C3">
      <w:pPr>
        <w:pStyle w:val="ListParagraph"/>
        <w:numPr>
          <w:ilvl w:val="0"/>
          <w:numId w:val="6"/>
        </w:numPr>
        <w:jc w:val="both"/>
        <w:rPr>
          <w:color w:val="000000" w:themeColor="text1"/>
        </w:rPr>
      </w:pPr>
      <w:r w:rsidRPr="00EC1B74">
        <w:rPr>
          <w:color w:val="000000" w:themeColor="text1"/>
        </w:rPr>
        <w:t xml:space="preserve">Provide editorial services to the draft output; and </w:t>
      </w:r>
    </w:p>
    <w:p w14:paraId="4EFFAA47" w14:textId="77777777" w:rsidR="006D769F" w:rsidRPr="00EC1B74" w:rsidRDefault="006D769F" w:rsidP="006D769F">
      <w:pPr>
        <w:pStyle w:val="ListParagraph"/>
        <w:rPr>
          <w:color w:val="000000" w:themeColor="text1"/>
        </w:rPr>
      </w:pPr>
    </w:p>
    <w:p w14:paraId="79339EEA" w14:textId="1DD3A1A4" w:rsidR="00D01DF2" w:rsidRPr="00EC1B74" w:rsidRDefault="00E603C3" w:rsidP="00D01DF2">
      <w:pPr>
        <w:pStyle w:val="ListParagraph"/>
        <w:numPr>
          <w:ilvl w:val="0"/>
          <w:numId w:val="6"/>
        </w:numPr>
        <w:rPr>
          <w:color w:val="000000" w:themeColor="text1"/>
        </w:rPr>
      </w:pPr>
      <w:r w:rsidRPr="00EC1B74">
        <w:rPr>
          <w:color w:val="000000" w:themeColor="text1"/>
        </w:rPr>
        <w:t>Designing the layout and printing of the final output in book form</w:t>
      </w:r>
      <w:r w:rsidR="006D769F" w:rsidRPr="00EC1B74">
        <w:rPr>
          <w:color w:val="000000" w:themeColor="text1"/>
        </w:rPr>
        <w:t xml:space="preserve">.  </w:t>
      </w:r>
      <w:r w:rsidR="00D01DF2" w:rsidRPr="00EC1B74">
        <w:rPr>
          <w:color w:val="000000" w:themeColor="text1"/>
        </w:rPr>
        <w:t xml:space="preserve"> </w:t>
      </w:r>
    </w:p>
    <w:p w14:paraId="03D06CD5" w14:textId="77777777" w:rsidR="006D769F" w:rsidRPr="00EC1B74" w:rsidRDefault="006D769F" w:rsidP="006D769F">
      <w:pPr>
        <w:rPr>
          <w:color w:val="000000" w:themeColor="text1"/>
        </w:rPr>
      </w:pPr>
    </w:p>
    <w:p w14:paraId="79950265" w14:textId="29794A30" w:rsidR="00141B61" w:rsidRPr="00EC1B74" w:rsidRDefault="00141B61" w:rsidP="00E313FD">
      <w:pPr>
        <w:pStyle w:val="ListParagraph"/>
        <w:numPr>
          <w:ilvl w:val="0"/>
          <w:numId w:val="1"/>
        </w:numPr>
        <w:ind w:left="426" w:hanging="426"/>
        <w:rPr>
          <w:b/>
          <w:bCs/>
          <w:color w:val="000000" w:themeColor="text1"/>
        </w:rPr>
      </w:pPr>
      <w:r w:rsidRPr="00EC1B74">
        <w:rPr>
          <w:b/>
          <w:bCs/>
          <w:color w:val="000000" w:themeColor="text1"/>
        </w:rPr>
        <w:t>Project Duration</w:t>
      </w:r>
    </w:p>
    <w:p w14:paraId="3A9148FA" w14:textId="77777777" w:rsidR="00141B61" w:rsidRPr="00EC1B74" w:rsidRDefault="00141B61" w:rsidP="00141B61">
      <w:pPr>
        <w:pStyle w:val="ListParagraph"/>
        <w:ind w:left="426"/>
        <w:rPr>
          <w:b/>
          <w:bCs/>
          <w:color w:val="000000" w:themeColor="text1"/>
        </w:rPr>
      </w:pPr>
    </w:p>
    <w:p w14:paraId="698C0FC9" w14:textId="35C46C37" w:rsidR="00141B61" w:rsidRPr="00EC1B74" w:rsidRDefault="00141B61" w:rsidP="00141B61">
      <w:pPr>
        <w:pStyle w:val="ListParagraph"/>
        <w:ind w:left="426"/>
        <w:jc w:val="both"/>
        <w:rPr>
          <w:color w:val="000000" w:themeColor="text1"/>
        </w:rPr>
      </w:pPr>
      <w:r w:rsidRPr="00EC1B74">
        <w:rPr>
          <w:color w:val="000000" w:themeColor="text1"/>
        </w:rPr>
        <w:t xml:space="preserve">The </w:t>
      </w:r>
      <w:r w:rsidR="00BD6845" w:rsidRPr="00EC1B74">
        <w:rPr>
          <w:color w:val="000000" w:themeColor="text1"/>
        </w:rPr>
        <w:t xml:space="preserve">Consultant </w:t>
      </w:r>
      <w:r w:rsidRPr="00EC1B74">
        <w:rPr>
          <w:color w:val="000000" w:themeColor="text1"/>
        </w:rPr>
        <w:t>shall be engaged for a period of twe</w:t>
      </w:r>
      <w:r w:rsidR="00E603C3" w:rsidRPr="00EC1B74">
        <w:rPr>
          <w:color w:val="000000" w:themeColor="text1"/>
        </w:rPr>
        <w:t>lve</w:t>
      </w:r>
      <w:r w:rsidRPr="00EC1B74">
        <w:rPr>
          <w:color w:val="000000" w:themeColor="text1"/>
        </w:rPr>
        <w:t xml:space="preserve"> (</w:t>
      </w:r>
      <w:r w:rsidR="00E603C3" w:rsidRPr="00EC1B74">
        <w:rPr>
          <w:color w:val="000000" w:themeColor="text1"/>
        </w:rPr>
        <w:t>12</w:t>
      </w:r>
      <w:r w:rsidRPr="00EC1B74">
        <w:rPr>
          <w:color w:val="000000" w:themeColor="text1"/>
        </w:rPr>
        <w:t xml:space="preserve">) months reckoned from the issuance of the Notice to Proceed or commencement of the undertaking according to the date indicated in the NTP. </w:t>
      </w:r>
    </w:p>
    <w:p w14:paraId="6A951C6B" w14:textId="77777777" w:rsidR="00141B61" w:rsidRPr="00EC1B74" w:rsidRDefault="00141B61" w:rsidP="00141B61">
      <w:pPr>
        <w:pStyle w:val="ListParagraph"/>
        <w:ind w:left="426"/>
        <w:rPr>
          <w:b/>
          <w:bCs/>
          <w:color w:val="000000" w:themeColor="text1"/>
        </w:rPr>
      </w:pPr>
    </w:p>
    <w:p w14:paraId="36BB98E4" w14:textId="04D4FA5A" w:rsidR="00D01DF2" w:rsidRPr="00EC1B74" w:rsidRDefault="00015501" w:rsidP="00E313FD">
      <w:pPr>
        <w:pStyle w:val="ListParagraph"/>
        <w:numPr>
          <w:ilvl w:val="0"/>
          <w:numId w:val="1"/>
        </w:numPr>
        <w:ind w:left="426" w:hanging="426"/>
        <w:rPr>
          <w:b/>
          <w:bCs/>
          <w:color w:val="000000" w:themeColor="text1"/>
        </w:rPr>
      </w:pPr>
      <w:r w:rsidRPr="00EC1B74">
        <w:rPr>
          <w:b/>
          <w:bCs/>
          <w:color w:val="000000" w:themeColor="text1"/>
        </w:rPr>
        <w:t>Deliverables/Timelines/Payment Schedule</w:t>
      </w:r>
    </w:p>
    <w:p w14:paraId="57BF6D7F" w14:textId="77777777" w:rsidR="00D01DF2" w:rsidRPr="00EC1B74" w:rsidRDefault="00D01DF2" w:rsidP="009E5991">
      <w:pPr>
        <w:pStyle w:val="ListParagraph"/>
        <w:ind w:left="426"/>
        <w:jc w:val="both"/>
        <w:rPr>
          <w:b/>
          <w:bCs/>
          <w:color w:val="000000" w:themeColor="text1"/>
        </w:rPr>
      </w:pPr>
    </w:p>
    <w:p w14:paraId="5EB201ED" w14:textId="4F596305" w:rsidR="00C27A3A" w:rsidRPr="00EC1B74" w:rsidRDefault="006D769F" w:rsidP="009E5991">
      <w:pPr>
        <w:pStyle w:val="ListParagraph"/>
        <w:ind w:left="426"/>
        <w:jc w:val="both"/>
        <w:rPr>
          <w:b/>
          <w:bCs/>
          <w:color w:val="000000" w:themeColor="text1"/>
        </w:rPr>
      </w:pPr>
      <w:r w:rsidRPr="00EC1B74">
        <w:rPr>
          <w:b/>
          <w:bCs/>
          <w:color w:val="000000" w:themeColor="text1"/>
        </w:rPr>
        <w:t>Implementation Period.</w:t>
      </w:r>
      <w:r w:rsidRPr="00EC1B74">
        <w:rPr>
          <w:color w:val="000000" w:themeColor="text1"/>
        </w:rPr>
        <w:t xml:space="preserve"> </w:t>
      </w:r>
      <w:r w:rsidR="00D01DF2" w:rsidRPr="00EC1B74">
        <w:rPr>
          <w:color w:val="000000" w:themeColor="text1"/>
        </w:rPr>
        <w:t xml:space="preserve">The study shall be completed within </w:t>
      </w:r>
      <w:r w:rsidR="00BD6845" w:rsidRPr="00EC1B74">
        <w:rPr>
          <w:color w:val="000000" w:themeColor="text1"/>
        </w:rPr>
        <w:t>twelve</w:t>
      </w:r>
      <w:r w:rsidR="00D01DF2" w:rsidRPr="00EC1B74">
        <w:rPr>
          <w:color w:val="000000" w:themeColor="text1"/>
        </w:rPr>
        <w:t xml:space="preserve"> calendar months, commencing from the date of receipt by the </w:t>
      </w:r>
      <w:r w:rsidR="00BC6F55" w:rsidRPr="00EC1B74">
        <w:rPr>
          <w:color w:val="000000" w:themeColor="text1"/>
        </w:rPr>
        <w:t>Service Provider</w:t>
      </w:r>
      <w:r w:rsidR="00D01DF2" w:rsidRPr="00EC1B74">
        <w:rPr>
          <w:color w:val="000000" w:themeColor="text1"/>
        </w:rPr>
        <w:t xml:space="preserve"> of the Notice to Proceed (NTP). The main output will be</w:t>
      </w:r>
      <w:r w:rsidR="009E5991" w:rsidRPr="00EC1B74">
        <w:rPr>
          <w:color w:val="000000" w:themeColor="text1"/>
        </w:rPr>
        <w:t xml:space="preserve"> a draft </w:t>
      </w:r>
      <w:r w:rsidR="003E2DFF" w:rsidRPr="00EC1B74">
        <w:rPr>
          <w:i/>
          <w:iCs/>
          <w:color w:val="000000" w:themeColor="text1"/>
        </w:rPr>
        <w:t>Compilation and Annotation of Primary Sources on Bangsamoro History</w:t>
      </w:r>
      <w:r w:rsidR="009E5991" w:rsidRPr="00EC1B74">
        <w:rPr>
          <w:color w:val="000000" w:themeColor="text1"/>
        </w:rPr>
        <w:t xml:space="preserve">, which shall feature </w:t>
      </w:r>
      <w:r w:rsidR="003E2DFF" w:rsidRPr="00EC1B74">
        <w:rPr>
          <w:color w:val="000000" w:themeColor="text1"/>
        </w:rPr>
        <w:t>important primary sources on Bangsamoro History</w:t>
      </w:r>
      <w:r w:rsidR="009E5991" w:rsidRPr="00EC1B74">
        <w:rPr>
          <w:color w:val="000000" w:themeColor="text1"/>
        </w:rPr>
        <w:t xml:space="preserve"> </w:t>
      </w:r>
      <w:r w:rsidR="003E2DFF" w:rsidRPr="00EC1B74">
        <w:rPr>
          <w:color w:val="000000" w:themeColor="text1"/>
        </w:rPr>
        <w:t>that is reflective of the Bangsamoro’s journey towards peace, justice and self-determination</w:t>
      </w:r>
      <w:r w:rsidR="009E5991" w:rsidRPr="00EC1B74">
        <w:rPr>
          <w:color w:val="000000" w:themeColor="text1"/>
        </w:rPr>
        <w:t xml:space="preserve">. Billing for the </w:t>
      </w:r>
      <w:r w:rsidR="00BC6F55" w:rsidRPr="00EC1B74">
        <w:rPr>
          <w:color w:val="000000" w:themeColor="text1"/>
        </w:rPr>
        <w:t>Service Provider</w:t>
      </w:r>
      <w:r w:rsidR="009E5991" w:rsidRPr="00EC1B74">
        <w:rPr>
          <w:color w:val="000000" w:themeColor="text1"/>
        </w:rPr>
        <w:t xml:space="preserve">’s remuneration shall be in accordance with the, delivery schedule below and subject to the usual government accounting and auditing requirements.    </w:t>
      </w:r>
      <w:r w:rsidR="00015501" w:rsidRPr="00EC1B74">
        <w:rPr>
          <w:b/>
          <w:bCs/>
          <w:color w:val="000000" w:themeColor="text1"/>
        </w:rPr>
        <w:t xml:space="preserve"> </w:t>
      </w:r>
    </w:p>
    <w:p w14:paraId="51E4A67E" w14:textId="77777777" w:rsidR="000D077F" w:rsidRPr="00EC1B74" w:rsidRDefault="000D077F" w:rsidP="009E5991">
      <w:pPr>
        <w:pStyle w:val="ListParagraph"/>
        <w:ind w:left="426"/>
        <w:jc w:val="both"/>
        <w:rPr>
          <w:b/>
          <w:bCs/>
          <w:color w:val="000000" w:themeColor="text1"/>
        </w:rPr>
      </w:pPr>
    </w:p>
    <w:tbl>
      <w:tblPr>
        <w:tblStyle w:val="TableGrid"/>
        <w:tblW w:w="0" w:type="auto"/>
        <w:tblInd w:w="426" w:type="dxa"/>
        <w:tblLook w:val="04A0" w:firstRow="1" w:lastRow="0" w:firstColumn="1" w:lastColumn="0" w:noHBand="0" w:noVBand="1"/>
      </w:tblPr>
      <w:tblGrid>
        <w:gridCol w:w="3001"/>
        <w:gridCol w:w="2935"/>
        <w:gridCol w:w="2988"/>
      </w:tblGrid>
      <w:tr w:rsidR="00EC1B74" w:rsidRPr="00EC1B74" w14:paraId="12AD039A" w14:textId="77777777" w:rsidTr="00BC6F55">
        <w:tc>
          <w:tcPr>
            <w:tcW w:w="3001" w:type="dxa"/>
            <w:vAlign w:val="center"/>
          </w:tcPr>
          <w:p w14:paraId="37C2D2B4" w14:textId="3BB6F38F" w:rsidR="000D077F" w:rsidRPr="00EC1B74" w:rsidRDefault="000D077F" w:rsidP="000D077F">
            <w:pPr>
              <w:pStyle w:val="ListParagraph"/>
              <w:ind w:left="0"/>
              <w:jc w:val="center"/>
              <w:rPr>
                <w:b/>
                <w:bCs/>
                <w:color w:val="000000" w:themeColor="text1"/>
              </w:rPr>
            </w:pPr>
            <w:r w:rsidRPr="00EC1B74">
              <w:rPr>
                <w:b/>
                <w:bCs/>
                <w:color w:val="000000" w:themeColor="text1"/>
              </w:rPr>
              <w:t>Deliverables</w:t>
            </w:r>
          </w:p>
        </w:tc>
        <w:tc>
          <w:tcPr>
            <w:tcW w:w="2935" w:type="dxa"/>
            <w:vAlign w:val="center"/>
          </w:tcPr>
          <w:p w14:paraId="481A11FE" w14:textId="2C60C26C" w:rsidR="000D077F" w:rsidRPr="00EC1B74" w:rsidRDefault="000D077F" w:rsidP="000D077F">
            <w:pPr>
              <w:pStyle w:val="ListParagraph"/>
              <w:ind w:left="0"/>
              <w:jc w:val="center"/>
              <w:rPr>
                <w:b/>
                <w:bCs/>
                <w:color w:val="000000" w:themeColor="text1"/>
              </w:rPr>
            </w:pPr>
            <w:r w:rsidRPr="00EC1B74">
              <w:rPr>
                <w:b/>
                <w:bCs/>
                <w:color w:val="000000" w:themeColor="text1"/>
              </w:rPr>
              <w:t>Timeline</w:t>
            </w:r>
          </w:p>
        </w:tc>
        <w:tc>
          <w:tcPr>
            <w:tcW w:w="2988" w:type="dxa"/>
            <w:vAlign w:val="center"/>
          </w:tcPr>
          <w:p w14:paraId="2B310582" w14:textId="240652EA" w:rsidR="000D077F" w:rsidRPr="00EC1B74" w:rsidRDefault="000D077F" w:rsidP="000D077F">
            <w:pPr>
              <w:pStyle w:val="ListParagraph"/>
              <w:ind w:left="0"/>
              <w:jc w:val="center"/>
              <w:rPr>
                <w:b/>
                <w:bCs/>
                <w:color w:val="000000" w:themeColor="text1"/>
              </w:rPr>
            </w:pPr>
            <w:r w:rsidRPr="00EC1B74">
              <w:rPr>
                <w:b/>
                <w:bCs/>
                <w:color w:val="000000" w:themeColor="text1"/>
              </w:rPr>
              <w:t xml:space="preserve">Payment Schedule of </w:t>
            </w:r>
            <w:r w:rsidR="00BC6F55" w:rsidRPr="00EC1B74">
              <w:rPr>
                <w:b/>
                <w:bCs/>
                <w:color w:val="000000" w:themeColor="text1"/>
              </w:rPr>
              <w:t>Service Provider</w:t>
            </w:r>
            <w:r w:rsidRPr="00EC1B74">
              <w:rPr>
                <w:b/>
                <w:bCs/>
                <w:color w:val="000000" w:themeColor="text1"/>
              </w:rPr>
              <w:t>’s Remuneration</w:t>
            </w:r>
          </w:p>
        </w:tc>
      </w:tr>
      <w:tr w:rsidR="00EC1B74" w:rsidRPr="00EC1B74" w14:paraId="039E3BD8" w14:textId="77777777" w:rsidTr="00BC6F55">
        <w:tc>
          <w:tcPr>
            <w:tcW w:w="3001" w:type="dxa"/>
          </w:tcPr>
          <w:p w14:paraId="126FE757" w14:textId="2150C822" w:rsidR="000D077F" w:rsidRPr="00EC1B74" w:rsidRDefault="009E73F8" w:rsidP="000D077F">
            <w:pPr>
              <w:pStyle w:val="ListParagraph"/>
              <w:ind w:left="0"/>
              <w:rPr>
                <w:color w:val="000000" w:themeColor="text1"/>
              </w:rPr>
            </w:pPr>
            <w:r w:rsidRPr="00EC1B74">
              <w:rPr>
                <w:color w:val="000000" w:themeColor="text1"/>
              </w:rPr>
              <w:t xml:space="preserve">Submission of </w:t>
            </w:r>
            <w:r w:rsidR="000D077F" w:rsidRPr="00EC1B74">
              <w:rPr>
                <w:b/>
                <w:bCs/>
                <w:color w:val="000000" w:themeColor="text1"/>
              </w:rPr>
              <w:t xml:space="preserve">Workplan and Content Outline </w:t>
            </w:r>
            <w:r w:rsidR="000D077F" w:rsidRPr="00EC1B74">
              <w:rPr>
                <w:color w:val="000000" w:themeColor="text1"/>
              </w:rPr>
              <w:t xml:space="preserve">(3 hard copies with electronic copy, which include among others the proposed strategy and timetable for the research project, content outline, and the assigned authors.  </w:t>
            </w:r>
          </w:p>
        </w:tc>
        <w:tc>
          <w:tcPr>
            <w:tcW w:w="2935" w:type="dxa"/>
          </w:tcPr>
          <w:p w14:paraId="6A0AB784" w14:textId="564C5451" w:rsidR="000D077F" w:rsidRPr="00EC1B74" w:rsidRDefault="000D077F" w:rsidP="000D077F">
            <w:pPr>
              <w:pStyle w:val="ListParagraph"/>
              <w:ind w:left="0"/>
              <w:rPr>
                <w:color w:val="000000" w:themeColor="text1"/>
              </w:rPr>
            </w:pPr>
            <w:r w:rsidRPr="00EC1B74">
              <w:rPr>
                <w:color w:val="000000" w:themeColor="text1"/>
              </w:rPr>
              <w:t>Within three (3) weeks from the receipt of the Notice to Proceed (NTP)</w:t>
            </w:r>
          </w:p>
        </w:tc>
        <w:tc>
          <w:tcPr>
            <w:tcW w:w="2988" w:type="dxa"/>
          </w:tcPr>
          <w:p w14:paraId="382F24A9" w14:textId="0A85F022" w:rsidR="000D077F" w:rsidRPr="00EC1B74" w:rsidRDefault="00E603C3" w:rsidP="000D077F">
            <w:pPr>
              <w:pStyle w:val="ListParagraph"/>
              <w:ind w:left="0"/>
              <w:rPr>
                <w:color w:val="000000" w:themeColor="text1"/>
              </w:rPr>
            </w:pPr>
            <w:r w:rsidRPr="00EC1B74">
              <w:rPr>
                <w:color w:val="000000" w:themeColor="text1"/>
              </w:rPr>
              <w:t>15%</w:t>
            </w:r>
            <w:r w:rsidR="009E73F8" w:rsidRPr="00EC1B74">
              <w:rPr>
                <w:color w:val="000000" w:themeColor="text1"/>
              </w:rPr>
              <w:t xml:space="preserve"> </w:t>
            </w:r>
            <w:r w:rsidR="000D077F" w:rsidRPr="00EC1B74">
              <w:rPr>
                <w:color w:val="000000" w:themeColor="text1"/>
              </w:rPr>
              <w:t xml:space="preserve">upon acceptance of the Workplan and Content outline by the BCPCH. </w:t>
            </w:r>
          </w:p>
        </w:tc>
      </w:tr>
      <w:tr w:rsidR="00EC1B74" w:rsidRPr="00EC1B74" w14:paraId="490A221D" w14:textId="77777777" w:rsidTr="00BC6F55">
        <w:tc>
          <w:tcPr>
            <w:tcW w:w="3001" w:type="dxa"/>
          </w:tcPr>
          <w:p w14:paraId="686A75C7" w14:textId="37A9D356" w:rsidR="000D077F" w:rsidRPr="00EC1B74" w:rsidRDefault="009E73F8" w:rsidP="000D077F">
            <w:pPr>
              <w:pStyle w:val="ListParagraph"/>
              <w:ind w:left="0"/>
              <w:rPr>
                <w:color w:val="000000" w:themeColor="text1"/>
              </w:rPr>
            </w:pPr>
            <w:r w:rsidRPr="00EC1B74">
              <w:rPr>
                <w:color w:val="000000" w:themeColor="text1"/>
              </w:rPr>
              <w:t xml:space="preserve">Submission of </w:t>
            </w:r>
            <w:r w:rsidR="00224F91" w:rsidRPr="00EC1B74">
              <w:rPr>
                <w:b/>
                <w:bCs/>
                <w:color w:val="000000" w:themeColor="text1"/>
              </w:rPr>
              <w:t>1</w:t>
            </w:r>
            <w:r w:rsidR="00224F91" w:rsidRPr="00EC1B74">
              <w:rPr>
                <w:b/>
                <w:bCs/>
                <w:color w:val="000000" w:themeColor="text1"/>
                <w:vertAlign w:val="superscript"/>
              </w:rPr>
              <w:t>st</w:t>
            </w:r>
            <w:r w:rsidR="00224F91" w:rsidRPr="00EC1B74">
              <w:rPr>
                <w:b/>
                <w:bCs/>
                <w:color w:val="000000" w:themeColor="text1"/>
              </w:rPr>
              <w:t xml:space="preserve"> </w:t>
            </w:r>
            <w:r w:rsidR="000D077F" w:rsidRPr="00EC1B74">
              <w:rPr>
                <w:b/>
                <w:bCs/>
                <w:color w:val="000000" w:themeColor="text1"/>
              </w:rPr>
              <w:t>Progress Report</w:t>
            </w:r>
            <w:r w:rsidR="006C6A3D" w:rsidRPr="00EC1B74">
              <w:rPr>
                <w:b/>
                <w:bCs/>
                <w:color w:val="000000" w:themeColor="text1"/>
              </w:rPr>
              <w:t xml:space="preserve"> </w:t>
            </w:r>
            <w:r w:rsidR="006C6A3D" w:rsidRPr="00EC1B74">
              <w:rPr>
                <w:color w:val="000000" w:themeColor="text1"/>
              </w:rPr>
              <w:t>(3 hard copies with electronic copy)</w:t>
            </w:r>
            <w:r w:rsidR="000D077F" w:rsidRPr="00EC1B74">
              <w:rPr>
                <w:color w:val="000000" w:themeColor="text1"/>
              </w:rPr>
              <w:t xml:space="preserve">, which shall indicate </w:t>
            </w:r>
            <w:r w:rsidR="00DC6D28" w:rsidRPr="00EC1B74">
              <w:rPr>
                <w:color w:val="000000" w:themeColor="text1"/>
              </w:rPr>
              <w:t xml:space="preserve">the activities conducted by the </w:t>
            </w:r>
            <w:r w:rsidR="00BC6F55" w:rsidRPr="00EC1B74">
              <w:rPr>
                <w:color w:val="000000" w:themeColor="text1"/>
              </w:rPr>
              <w:t>Service Provider</w:t>
            </w:r>
            <w:r w:rsidR="00DC6D28" w:rsidRPr="00EC1B74">
              <w:rPr>
                <w:color w:val="000000" w:themeColor="text1"/>
              </w:rPr>
              <w:t xml:space="preserve"> in relation to the </w:t>
            </w:r>
            <w:r w:rsidR="000D077F" w:rsidRPr="00EC1B74">
              <w:rPr>
                <w:color w:val="000000" w:themeColor="text1"/>
              </w:rPr>
              <w:t>research project</w:t>
            </w:r>
            <w:r w:rsidR="00224F91" w:rsidRPr="00EC1B74">
              <w:rPr>
                <w:color w:val="000000" w:themeColor="text1"/>
              </w:rPr>
              <w:t>, and topic outline of the researchers</w:t>
            </w:r>
            <w:r w:rsidR="00DC6D28" w:rsidRPr="00EC1B74">
              <w:rPr>
                <w:color w:val="000000" w:themeColor="text1"/>
              </w:rPr>
              <w:t xml:space="preserve">. </w:t>
            </w:r>
            <w:r w:rsidR="000D077F" w:rsidRPr="00EC1B74">
              <w:rPr>
                <w:color w:val="000000" w:themeColor="text1"/>
              </w:rPr>
              <w:t xml:space="preserve">   </w:t>
            </w:r>
          </w:p>
        </w:tc>
        <w:tc>
          <w:tcPr>
            <w:tcW w:w="2935" w:type="dxa"/>
          </w:tcPr>
          <w:p w14:paraId="573548DB" w14:textId="7A45E89E" w:rsidR="000D077F" w:rsidRPr="00EC1B74" w:rsidRDefault="00224F91" w:rsidP="000D077F">
            <w:pPr>
              <w:pStyle w:val="ListParagraph"/>
              <w:ind w:left="0"/>
              <w:rPr>
                <w:color w:val="000000" w:themeColor="text1"/>
              </w:rPr>
            </w:pPr>
            <w:r w:rsidRPr="00EC1B74">
              <w:rPr>
                <w:color w:val="000000" w:themeColor="text1"/>
              </w:rPr>
              <w:t xml:space="preserve">Within </w:t>
            </w:r>
            <w:r w:rsidR="00BC6F55" w:rsidRPr="00EC1B74">
              <w:rPr>
                <w:color w:val="000000" w:themeColor="text1"/>
              </w:rPr>
              <w:t>three</w:t>
            </w:r>
            <w:r w:rsidRPr="00EC1B74">
              <w:rPr>
                <w:color w:val="000000" w:themeColor="text1"/>
              </w:rPr>
              <w:t xml:space="preserve"> (</w:t>
            </w:r>
            <w:r w:rsidR="00BC6F55" w:rsidRPr="00EC1B74">
              <w:rPr>
                <w:color w:val="000000" w:themeColor="text1"/>
              </w:rPr>
              <w:t>3</w:t>
            </w:r>
            <w:r w:rsidRPr="00EC1B74">
              <w:rPr>
                <w:color w:val="000000" w:themeColor="text1"/>
              </w:rPr>
              <w:t xml:space="preserve">) months from the receipt of NTP. </w:t>
            </w:r>
          </w:p>
        </w:tc>
        <w:tc>
          <w:tcPr>
            <w:tcW w:w="2988" w:type="dxa"/>
          </w:tcPr>
          <w:p w14:paraId="3238D32D" w14:textId="613CFD57" w:rsidR="000D077F" w:rsidRPr="00EC1B74" w:rsidRDefault="00BA7177" w:rsidP="000D077F">
            <w:pPr>
              <w:pStyle w:val="ListParagraph"/>
              <w:ind w:left="0"/>
              <w:rPr>
                <w:color w:val="000000" w:themeColor="text1"/>
              </w:rPr>
            </w:pPr>
            <w:r w:rsidRPr="00EC1B74">
              <w:rPr>
                <w:color w:val="000000" w:themeColor="text1"/>
              </w:rPr>
              <w:t>15</w:t>
            </w:r>
            <w:r w:rsidR="00E603C3" w:rsidRPr="00EC1B74">
              <w:rPr>
                <w:color w:val="000000" w:themeColor="text1"/>
              </w:rPr>
              <w:t>%</w:t>
            </w:r>
            <w:r w:rsidR="009E73F8" w:rsidRPr="00EC1B74">
              <w:rPr>
                <w:color w:val="000000" w:themeColor="text1"/>
              </w:rPr>
              <w:t xml:space="preserve"> </w:t>
            </w:r>
            <w:r w:rsidR="00224F91" w:rsidRPr="00EC1B74">
              <w:rPr>
                <w:color w:val="000000" w:themeColor="text1"/>
              </w:rPr>
              <w:t>upon acceptance of 1</w:t>
            </w:r>
            <w:r w:rsidR="00224F91" w:rsidRPr="00EC1B74">
              <w:rPr>
                <w:color w:val="000000" w:themeColor="text1"/>
                <w:vertAlign w:val="superscript"/>
              </w:rPr>
              <w:t>st</w:t>
            </w:r>
            <w:r w:rsidR="00224F91" w:rsidRPr="00EC1B74">
              <w:rPr>
                <w:color w:val="000000" w:themeColor="text1"/>
              </w:rPr>
              <w:t xml:space="preserve"> Progress Report by the BCPCH. </w:t>
            </w:r>
          </w:p>
        </w:tc>
      </w:tr>
      <w:tr w:rsidR="00EC1B74" w:rsidRPr="00EC1B74" w14:paraId="5357C9B7" w14:textId="77777777" w:rsidTr="00BC6F55">
        <w:tc>
          <w:tcPr>
            <w:tcW w:w="3001" w:type="dxa"/>
          </w:tcPr>
          <w:p w14:paraId="24CB984A" w14:textId="455C24E8" w:rsidR="000D077F" w:rsidRPr="00EC1B74" w:rsidRDefault="009E73F8" w:rsidP="000D077F">
            <w:pPr>
              <w:pStyle w:val="ListParagraph"/>
              <w:ind w:left="0"/>
              <w:rPr>
                <w:color w:val="000000" w:themeColor="text1"/>
              </w:rPr>
            </w:pPr>
            <w:r w:rsidRPr="00EC1B74">
              <w:rPr>
                <w:color w:val="000000" w:themeColor="text1"/>
              </w:rPr>
              <w:t>Submission of</w:t>
            </w:r>
            <w:r w:rsidRPr="00EC1B74">
              <w:rPr>
                <w:b/>
                <w:bCs/>
                <w:color w:val="000000" w:themeColor="text1"/>
              </w:rPr>
              <w:t xml:space="preserve"> </w:t>
            </w:r>
            <w:r w:rsidR="006C6A3D" w:rsidRPr="00EC1B74">
              <w:rPr>
                <w:b/>
                <w:bCs/>
                <w:color w:val="000000" w:themeColor="text1"/>
              </w:rPr>
              <w:t>2</w:t>
            </w:r>
            <w:r w:rsidR="006C6A3D" w:rsidRPr="00EC1B74">
              <w:rPr>
                <w:b/>
                <w:bCs/>
                <w:color w:val="000000" w:themeColor="text1"/>
                <w:vertAlign w:val="superscript"/>
              </w:rPr>
              <w:t>nd</w:t>
            </w:r>
            <w:r w:rsidR="006C6A3D" w:rsidRPr="00EC1B74">
              <w:rPr>
                <w:b/>
                <w:bCs/>
                <w:color w:val="000000" w:themeColor="text1"/>
              </w:rPr>
              <w:t xml:space="preserve"> Progress Report</w:t>
            </w:r>
            <w:r w:rsidR="006C6A3D" w:rsidRPr="00EC1B74">
              <w:rPr>
                <w:color w:val="000000" w:themeColor="text1"/>
              </w:rPr>
              <w:t xml:space="preserve"> (3 hard copies with electronic copy), which shall include details of the activities conducted by the </w:t>
            </w:r>
            <w:r w:rsidR="00BC6F55" w:rsidRPr="00EC1B74">
              <w:rPr>
                <w:color w:val="000000" w:themeColor="text1"/>
              </w:rPr>
              <w:t>Service Provider</w:t>
            </w:r>
            <w:r w:rsidR="006C6A3D" w:rsidRPr="00EC1B74">
              <w:rPr>
                <w:color w:val="000000" w:themeColor="text1"/>
              </w:rPr>
              <w:t xml:space="preserve"> in relation to the research project.   </w:t>
            </w:r>
          </w:p>
        </w:tc>
        <w:tc>
          <w:tcPr>
            <w:tcW w:w="2935" w:type="dxa"/>
          </w:tcPr>
          <w:p w14:paraId="319E1BFC" w14:textId="21D08D89" w:rsidR="000D077F" w:rsidRPr="00EC1B74" w:rsidRDefault="006C6A3D" w:rsidP="000D077F">
            <w:pPr>
              <w:pStyle w:val="ListParagraph"/>
              <w:ind w:left="0"/>
              <w:rPr>
                <w:color w:val="000000" w:themeColor="text1"/>
              </w:rPr>
            </w:pPr>
            <w:r w:rsidRPr="00EC1B74">
              <w:rPr>
                <w:color w:val="000000" w:themeColor="text1"/>
              </w:rPr>
              <w:t xml:space="preserve">Within </w:t>
            </w:r>
            <w:r w:rsidR="00BC6F55" w:rsidRPr="00EC1B74">
              <w:rPr>
                <w:color w:val="000000" w:themeColor="text1"/>
              </w:rPr>
              <w:t>six</w:t>
            </w:r>
            <w:r w:rsidRPr="00EC1B74">
              <w:rPr>
                <w:color w:val="000000" w:themeColor="text1"/>
              </w:rPr>
              <w:t xml:space="preserve"> (</w:t>
            </w:r>
            <w:r w:rsidR="00BC6F55" w:rsidRPr="00EC1B74">
              <w:rPr>
                <w:color w:val="000000" w:themeColor="text1"/>
              </w:rPr>
              <w:t>6</w:t>
            </w:r>
            <w:r w:rsidRPr="00EC1B74">
              <w:rPr>
                <w:color w:val="000000" w:themeColor="text1"/>
              </w:rPr>
              <w:t>) months from the receipt of NTP.</w:t>
            </w:r>
          </w:p>
        </w:tc>
        <w:tc>
          <w:tcPr>
            <w:tcW w:w="2988" w:type="dxa"/>
          </w:tcPr>
          <w:p w14:paraId="19A468DE" w14:textId="5653D420" w:rsidR="000D077F" w:rsidRPr="00EC1B74" w:rsidRDefault="00381D66" w:rsidP="000D077F">
            <w:pPr>
              <w:pStyle w:val="ListParagraph"/>
              <w:ind w:left="0"/>
              <w:rPr>
                <w:color w:val="000000" w:themeColor="text1"/>
              </w:rPr>
            </w:pPr>
            <w:r w:rsidRPr="00EC1B74">
              <w:rPr>
                <w:color w:val="000000" w:themeColor="text1"/>
              </w:rPr>
              <w:t>15</w:t>
            </w:r>
            <w:r w:rsidR="00BC6F55" w:rsidRPr="00EC1B74">
              <w:rPr>
                <w:color w:val="000000" w:themeColor="text1"/>
              </w:rPr>
              <w:t>%</w:t>
            </w:r>
            <w:r w:rsidR="006C6A3D" w:rsidRPr="00EC1B74">
              <w:rPr>
                <w:color w:val="000000" w:themeColor="text1"/>
              </w:rPr>
              <w:t xml:space="preserve"> upon acceptance of the 2</w:t>
            </w:r>
            <w:r w:rsidR="006C6A3D" w:rsidRPr="00EC1B74">
              <w:rPr>
                <w:color w:val="000000" w:themeColor="text1"/>
                <w:vertAlign w:val="superscript"/>
              </w:rPr>
              <w:t>nd</w:t>
            </w:r>
            <w:r w:rsidR="006C6A3D" w:rsidRPr="00EC1B74">
              <w:rPr>
                <w:color w:val="000000" w:themeColor="text1"/>
              </w:rPr>
              <w:t xml:space="preserve"> Progress Report by the BCPCH. </w:t>
            </w:r>
          </w:p>
        </w:tc>
      </w:tr>
      <w:tr w:rsidR="00EC1B74" w:rsidRPr="00EC1B74" w14:paraId="5DB0B80E" w14:textId="77777777" w:rsidTr="00BC6F55">
        <w:tc>
          <w:tcPr>
            <w:tcW w:w="3001" w:type="dxa"/>
          </w:tcPr>
          <w:p w14:paraId="69E24CBE" w14:textId="1153EA58" w:rsidR="000D077F" w:rsidRPr="00EC1B74" w:rsidRDefault="006C6A3D" w:rsidP="000D077F">
            <w:pPr>
              <w:pStyle w:val="ListParagraph"/>
              <w:ind w:left="0"/>
              <w:rPr>
                <w:color w:val="000000" w:themeColor="text1"/>
              </w:rPr>
            </w:pPr>
            <w:r w:rsidRPr="00EC1B74">
              <w:rPr>
                <w:color w:val="000000" w:themeColor="text1"/>
              </w:rPr>
              <w:lastRenderedPageBreak/>
              <w:t>Submission</w:t>
            </w:r>
            <w:r w:rsidRPr="00EC1B74">
              <w:rPr>
                <w:b/>
                <w:bCs/>
                <w:color w:val="000000" w:themeColor="text1"/>
              </w:rPr>
              <w:t xml:space="preserve"> </w:t>
            </w:r>
            <w:r w:rsidRPr="00EC1B74">
              <w:rPr>
                <w:color w:val="000000" w:themeColor="text1"/>
              </w:rPr>
              <w:t>of</w:t>
            </w:r>
            <w:r w:rsidRPr="00EC1B74">
              <w:rPr>
                <w:b/>
                <w:bCs/>
                <w:color w:val="000000" w:themeColor="text1"/>
              </w:rPr>
              <w:t xml:space="preserve"> Draft </w:t>
            </w:r>
            <w:r w:rsidR="00BC6F55" w:rsidRPr="00EC1B74">
              <w:rPr>
                <w:b/>
                <w:bCs/>
                <w:color w:val="000000" w:themeColor="text1"/>
              </w:rPr>
              <w:t>Compilation and Annotation of Primary Sources on Bangsamoro History</w:t>
            </w:r>
            <w:r w:rsidRPr="00EC1B74">
              <w:rPr>
                <w:color w:val="000000" w:themeColor="text1"/>
              </w:rPr>
              <w:t xml:space="preserve"> (3 hard copies with electronic copy), with proper citations and references. </w:t>
            </w:r>
          </w:p>
        </w:tc>
        <w:tc>
          <w:tcPr>
            <w:tcW w:w="2935" w:type="dxa"/>
          </w:tcPr>
          <w:p w14:paraId="29A6F801" w14:textId="07662C94" w:rsidR="000D077F" w:rsidRPr="00EC1B74" w:rsidRDefault="006C6A3D" w:rsidP="000D077F">
            <w:pPr>
              <w:pStyle w:val="ListParagraph"/>
              <w:ind w:left="0"/>
              <w:rPr>
                <w:color w:val="000000" w:themeColor="text1"/>
              </w:rPr>
            </w:pPr>
            <w:r w:rsidRPr="00EC1B74">
              <w:rPr>
                <w:color w:val="000000" w:themeColor="text1"/>
              </w:rPr>
              <w:t xml:space="preserve">Within </w:t>
            </w:r>
            <w:r w:rsidR="00BC6F55" w:rsidRPr="00EC1B74">
              <w:rPr>
                <w:color w:val="000000" w:themeColor="text1"/>
              </w:rPr>
              <w:t>eight</w:t>
            </w:r>
            <w:r w:rsidRPr="00EC1B74">
              <w:rPr>
                <w:color w:val="000000" w:themeColor="text1"/>
              </w:rPr>
              <w:t xml:space="preserve"> (</w:t>
            </w:r>
            <w:r w:rsidR="00BC6F55" w:rsidRPr="00EC1B74">
              <w:rPr>
                <w:color w:val="000000" w:themeColor="text1"/>
              </w:rPr>
              <w:t>8</w:t>
            </w:r>
            <w:r w:rsidRPr="00EC1B74">
              <w:rPr>
                <w:color w:val="000000" w:themeColor="text1"/>
              </w:rPr>
              <w:t xml:space="preserve">) months from the receipt of NTP. </w:t>
            </w:r>
          </w:p>
        </w:tc>
        <w:tc>
          <w:tcPr>
            <w:tcW w:w="2988" w:type="dxa"/>
          </w:tcPr>
          <w:p w14:paraId="0585162F" w14:textId="65059C0C" w:rsidR="000D077F" w:rsidRPr="00EC1B74" w:rsidRDefault="00381D66" w:rsidP="000D077F">
            <w:pPr>
              <w:pStyle w:val="ListParagraph"/>
              <w:ind w:left="0"/>
              <w:rPr>
                <w:color w:val="000000" w:themeColor="text1"/>
              </w:rPr>
            </w:pPr>
            <w:r w:rsidRPr="00EC1B74">
              <w:rPr>
                <w:color w:val="000000" w:themeColor="text1"/>
              </w:rPr>
              <w:t>15</w:t>
            </w:r>
            <w:r w:rsidR="00BC6F55" w:rsidRPr="00EC1B74">
              <w:rPr>
                <w:color w:val="000000" w:themeColor="text1"/>
              </w:rPr>
              <w:t>%</w:t>
            </w:r>
            <w:r w:rsidR="009E73F8" w:rsidRPr="00EC1B74">
              <w:rPr>
                <w:color w:val="000000" w:themeColor="text1"/>
              </w:rPr>
              <w:t xml:space="preserve"> </w:t>
            </w:r>
            <w:r w:rsidR="006C6A3D" w:rsidRPr="00EC1B74">
              <w:rPr>
                <w:color w:val="000000" w:themeColor="text1"/>
              </w:rPr>
              <w:t xml:space="preserve">upon acceptance of the Draft History of the Bangsamoro by the BCPCH. </w:t>
            </w:r>
          </w:p>
        </w:tc>
      </w:tr>
      <w:tr w:rsidR="00EC1B74" w:rsidRPr="00EC1B74" w14:paraId="66D3C56E" w14:textId="77777777" w:rsidTr="00BC6F55">
        <w:tc>
          <w:tcPr>
            <w:tcW w:w="3001" w:type="dxa"/>
          </w:tcPr>
          <w:p w14:paraId="6150613A" w14:textId="33A19DEA" w:rsidR="000D077F" w:rsidRPr="00EC1B74" w:rsidRDefault="009E73F8" w:rsidP="000D077F">
            <w:pPr>
              <w:pStyle w:val="ListParagraph"/>
              <w:ind w:left="0"/>
              <w:rPr>
                <w:color w:val="000000" w:themeColor="text1"/>
              </w:rPr>
            </w:pPr>
            <w:r w:rsidRPr="00EC1B74">
              <w:rPr>
                <w:color w:val="000000" w:themeColor="text1"/>
              </w:rPr>
              <w:t>Presentation to</w:t>
            </w:r>
            <w:r w:rsidR="00F5761F" w:rsidRPr="00EC1B74">
              <w:rPr>
                <w:color w:val="000000" w:themeColor="text1"/>
              </w:rPr>
              <w:t xml:space="preserve"> the BCPCH Commissioners for comments and inputs.</w:t>
            </w:r>
          </w:p>
        </w:tc>
        <w:tc>
          <w:tcPr>
            <w:tcW w:w="2935" w:type="dxa"/>
          </w:tcPr>
          <w:p w14:paraId="63AED89E" w14:textId="0F7071B8" w:rsidR="000D077F" w:rsidRPr="00EC1B74" w:rsidRDefault="00F5761F" w:rsidP="000D077F">
            <w:pPr>
              <w:pStyle w:val="ListParagraph"/>
              <w:ind w:left="0"/>
              <w:rPr>
                <w:color w:val="000000" w:themeColor="text1"/>
              </w:rPr>
            </w:pPr>
            <w:r w:rsidRPr="00EC1B74">
              <w:rPr>
                <w:color w:val="000000" w:themeColor="text1"/>
              </w:rPr>
              <w:t xml:space="preserve">Within </w:t>
            </w:r>
            <w:r w:rsidR="00BC6F55" w:rsidRPr="00EC1B74">
              <w:rPr>
                <w:color w:val="000000" w:themeColor="text1"/>
              </w:rPr>
              <w:t>eight</w:t>
            </w:r>
            <w:r w:rsidRPr="00EC1B74">
              <w:rPr>
                <w:color w:val="000000" w:themeColor="text1"/>
              </w:rPr>
              <w:t xml:space="preserve"> (</w:t>
            </w:r>
            <w:r w:rsidR="00BC6F55" w:rsidRPr="00EC1B74">
              <w:rPr>
                <w:color w:val="000000" w:themeColor="text1"/>
              </w:rPr>
              <w:t>8</w:t>
            </w:r>
            <w:r w:rsidRPr="00EC1B74">
              <w:rPr>
                <w:color w:val="000000" w:themeColor="text1"/>
              </w:rPr>
              <w:t xml:space="preserve">) months from receipt of NTP. </w:t>
            </w:r>
          </w:p>
        </w:tc>
        <w:tc>
          <w:tcPr>
            <w:tcW w:w="2988" w:type="dxa"/>
          </w:tcPr>
          <w:p w14:paraId="45B90A7A" w14:textId="77777777" w:rsidR="000D077F" w:rsidRPr="00EC1B74" w:rsidRDefault="000D077F" w:rsidP="000D077F">
            <w:pPr>
              <w:pStyle w:val="ListParagraph"/>
              <w:ind w:left="0"/>
              <w:rPr>
                <w:color w:val="000000" w:themeColor="text1"/>
              </w:rPr>
            </w:pPr>
          </w:p>
        </w:tc>
      </w:tr>
      <w:tr w:rsidR="00EC1B74" w:rsidRPr="00EC1B74" w14:paraId="596842D5" w14:textId="77777777" w:rsidTr="00BC6F55">
        <w:tc>
          <w:tcPr>
            <w:tcW w:w="3001" w:type="dxa"/>
          </w:tcPr>
          <w:p w14:paraId="06494F3B" w14:textId="3433E57D" w:rsidR="00F5761F" w:rsidRPr="00EC1B74" w:rsidRDefault="00F5761F" w:rsidP="000D077F">
            <w:pPr>
              <w:pStyle w:val="ListParagraph"/>
              <w:ind w:left="0"/>
              <w:rPr>
                <w:color w:val="000000" w:themeColor="text1"/>
              </w:rPr>
            </w:pPr>
            <w:r w:rsidRPr="00EC1B74">
              <w:rPr>
                <w:color w:val="000000" w:themeColor="text1"/>
              </w:rPr>
              <w:t xml:space="preserve">Submission of </w:t>
            </w:r>
            <w:r w:rsidRPr="00EC1B74">
              <w:rPr>
                <w:b/>
                <w:bCs/>
                <w:color w:val="000000" w:themeColor="text1"/>
              </w:rPr>
              <w:t xml:space="preserve">Final Draft </w:t>
            </w:r>
            <w:r w:rsidR="00BC6F55" w:rsidRPr="00EC1B74">
              <w:rPr>
                <w:b/>
                <w:bCs/>
                <w:color w:val="000000" w:themeColor="text1"/>
              </w:rPr>
              <w:t>of the Compilation and Annotation of Primary Sources on Bangsamoro History</w:t>
            </w:r>
            <w:r w:rsidRPr="00EC1B74">
              <w:rPr>
                <w:b/>
                <w:bCs/>
                <w:color w:val="000000" w:themeColor="text1"/>
              </w:rPr>
              <w:t xml:space="preserve"> </w:t>
            </w:r>
            <w:r w:rsidRPr="00EC1B74">
              <w:rPr>
                <w:color w:val="000000" w:themeColor="text1"/>
              </w:rPr>
              <w:t xml:space="preserve">(3 hard copies with electronic copy), which shall integrate inputs/comments from BCPCH Commissioners and stakeholders. </w:t>
            </w:r>
          </w:p>
        </w:tc>
        <w:tc>
          <w:tcPr>
            <w:tcW w:w="2935" w:type="dxa"/>
          </w:tcPr>
          <w:p w14:paraId="4571513E" w14:textId="5CD31964" w:rsidR="00F5761F" w:rsidRPr="00EC1B74" w:rsidRDefault="00F5761F" w:rsidP="000D077F">
            <w:pPr>
              <w:pStyle w:val="ListParagraph"/>
              <w:ind w:left="0"/>
              <w:rPr>
                <w:color w:val="000000" w:themeColor="text1"/>
              </w:rPr>
            </w:pPr>
            <w:r w:rsidRPr="00EC1B74">
              <w:rPr>
                <w:color w:val="000000" w:themeColor="text1"/>
              </w:rPr>
              <w:t xml:space="preserve">Within </w:t>
            </w:r>
            <w:r w:rsidR="00BC6F55" w:rsidRPr="00EC1B74">
              <w:rPr>
                <w:color w:val="000000" w:themeColor="text1"/>
              </w:rPr>
              <w:t>ten</w:t>
            </w:r>
            <w:r w:rsidRPr="00EC1B74">
              <w:rPr>
                <w:color w:val="000000" w:themeColor="text1"/>
              </w:rPr>
              <w:t xml:space="preserve"> (</w:t>
            </w:r>
            <w:r w:rsidR="00BC6F55" w:rsidRPr="00EC1B74">
              <w:rPr>
                <w:color w:val="000000" w:themeColor="text1"/>
              </w:rPr>
              <w:t>10</w:t>
            </w:r>
            <w:r w:rsidRPr="00EC1B74">
              <w:rPr>
                <w:color w:val="000000" w:themeColor="text1"/>
              </w:rPr>
              <w:t xml:space="preserve">) months from receipt of NTP. </w:t>
            </w:r>
          </w:p>
        </w:tc>
        <w:tc>
          <w:tcPr>
            <w:tcW w:w="2988" w:type="dxa"/>
          </w:tcPr>
          <w:p w14:paraId="27469253" w14:textId="4923E4D0" w:rsidR="00F5761F" w:rsidRPr="00EC1B74" w:rsidRDefault="00BC6F55" w:rsidP="000D077F">
            <w:pPr>
              <w:pStyle w:val="ListParagraph"/>
              <w:ind w:left="0"/>
              <w:rPr>
                <w:color w:val="000000" w:themeColor="text1"/>
              </w:rPr>
            </w:pPr>
            <w:r w:rsidRPr="00EC1B74">
              <w:rPr>
                <w:color w:val="000000" w:themeColor="text1"/>
              </w:rPr>
              <w:t>1</w:t>
            </w:r>
            <w:r w:rsidR="00FD122B" w:rsidRPr="00EC1B74">
              <w:rPr>
                <w:color w:val="000000" w:themeColor="text1"/>
              </w:rPr>
              <w:t>5</w:t>
            </w:r>
            <w:r w:rsidRPr="00EC1B74">
              <w:rPr>
                <w:color w:val="000000" w:themeColor="text1"/>
              </w:rPr>
              <w:t>%</w:t>
            </w:r>
            <w:r w:rsidR="00F5761F" w:rsidRPr="00EC1B74">
              <w:rPr>
                <w:color w:val="000000" w:themeColor="text1"/>
              </w:rPr>
              <w:t xml:space="preserve"> upon acceptance of the Final Draft of History of the Bangsamoro by the BCPCH. </w:t>
            </w:r>
          </w:p>
        </w:tc>
      </w:tr>
      <w:tr w:rsidR="00F85996" w:rsidRPr="00EC1B74" w14:paraId="791678B2" w14:textId="77777777" w:rsidTr="00BC6F55">
        <w:tc>
          <w:tcPr>
            <w:tcW w:w="3001" w:type="dxa"/>
          </w:tcPr>
          <w:p w14:paraId="7104FF00" w14:textId="77777777" w:rsidR="00F5761F" w:rsidRPr="00EC1B74" w:rsidRDefault="00F5761F" w:rsidP="000D077F">
            <w:pPr>
              <w:pStyle w:val="ListParagraph"/>
              <w:ind w:left="0"/>
              <w:rPr>
                <w:color w:val="000000" w:themeColor="text1"/>
              </w:rPr>
            </w:pPr>
            <w:r w:rsidRPr="00EC1B74">
              <w:rPr>
                <w:color w:val="000000" w:themeColor="text1"/>
              </w:rPr>
              <w:t xml:space="preserve">Submission of </w:t>
            </w:r>
            <w:r w:rsidRPr="00EC1B74">
              <w:rPr>
                <w:b/>
                <w:bCs/>
                <w:color w:val="000000" w:themeColor="text1"/>
              </w:rPr>
              <w:t xml:space="preserve">Revised </w:t>
            </w:r>
            <w:r w:rsidR="00AB2A5E" w:rsidRPr="00EC1B74">
              <w:rPr>
                <w:b/>
                <w:bCs/>
                <w:color w:val="000000" w:themeColor="text1"/>
              </w:rPr>
              <w:t>Final Draft of the Compilation and Annotation of Primary Sources on Bangsamoro History</w:t>
            </w:r>
            <w:r w:rsidR="00AB2A5E" w:rsidRPr="00EC1B74">
              <w:rPr>
                <w:color w:val="000000" w:themeColor="text1"/>
              </w:rPr>
              <w:t xml:space="preserve"> </w:t>
            </w:r>
            <w:r w:rsidRPr="00EC1B74">
              <w:rPr>
                <w:color w:val="000000" w:themeColor="text1"/>
              </w:rPr>
              <w:t>(5 hard copies and electronic copy)</w:t>
            </w:r>
            <w:r w:rsidR="00BC6F55" w:rsidRPr="00EC1B74">
              <w:rPr>
                <w:color w:val="000000" w:themeColor="text1"/>
              </w:rPr>
              <w:t>.</w:t>
            </w:r>
            <w:r w:rsidRPr="00EC1B74">
              <w:rPr>
                <w:color w:val="000000" w:themeColor="text1"/>
              </w:rPr>
              <w:t xml:space="preserve"> </w:t>
            </w:r>
          </w:p>
          <w:p w14:paraId="52D33DF5" w14:textId="42A5206D" w:rsidR="00BA7177" w:rsidRPr="00EC1B74" w:rsidRDefault="00BA7177" w:rsidP="000D077F">
            <w:pPr>
              <w:pStyle w:val="ListParagraph"/>
              <w:ind w:left="0"/>
              <w:rPr>
                <w:color w:val="000000" w:themeColor="text1"/>
              </w:rPr>
            </w:pPr>
            <w:r w:rsidRPr="00EC1B74">
              <w:rPr>
                <w:color w:val="000000" w:themeColor="text1"/>
              </w:rPr>
              <w:t>Printing and Publication of the Compilation and Annotation of Primary Sources on Bangsamoro History of 100 copies/set.</w:t>
            </w:r>
          </w:p>
        </w:tc>
        <w:tc>
          <w:tcPr>
            <w:tcW w:w="2935" w:type="dxa"/>
          </w:tcPr>
          <w:p w14:paraId="0CFCD1AC" w14:textId="08B0A08B" w:rsidR="00F5761F" w:rsidRPr="00EC1B74" w:rsidRDefault="00F5761F" w:rsidP="000D077F">
            <w:pPr>
              <w:pStyle w:val="ListParagraph"/>
              <w:ind w:left="0"/>
              <w:rPr>
                <w:color w:val="000000" w:themeColor="text1"/>
              </w:rPr>
            </w:pPr>
            <w:r w:rsidRPr="00EC1B74">
              <w:rPr>
                <w:color w:val="000000" w:themeColor="text1"/>
              </w:rPr>
              <w:t>Within t</w:t>
            </w:r>
            <w:r w:rsidR="00AB2A5E" w:rsidRPr="00EC1B74">
              <w:rPr>
                <w:color w:val="000000" w:themeColor="text1"/>
              </w:rPr>
              <w:t>welve</w:t>
            </w:r>
            <w:r w:rsidRPr="00EC1B74">
              <w:rPr>
                <w:color w:val="000000" w:themeColor="text1"/>
              </w:rPr>
              <w:t xml:space="preserve"> (</w:t>
            </w:r>
            <w:r w:rsidR="00AB2A5E" w:rsidRPr="00EC1B74">
              <w:rPr>
                <w:color w:val="000000" w:themeColor="text1"/>
              </w:rPr>
              <w:t>12</w:t>
            </w:r>
            <w:r w:rsidRPr="00EC1B74">
              <w:rPr>
                <w:color w:val="000000" w:themeColor="text1"/>
              </w:rPr>
              <w:t xml:space="preserve">) months from receipt of NTP. </w:t>
            </w:r>
          </w:p>
        </w:tc>
        <w:tc>
          <w:tcPr>
            <w:tcW w:w="2988" w:type="dxa"/>
          </w:tcPr>
          <w:p w14:paraId="5A047C04" w14:textId="327CDA5B" w:rsidR="00F5761F" w:rsidRPr="00EC1B74" w:rsidRDefault="00212338" w:rsidP="000D077F">
            <w:pPr>
              <w:pStyle w:val="ListParagraph"/>
              <w:ind w:left="0"/>
              <w:rPr>
                <w:color w:val="000000" w:themeColor="text1"/>
              </w:rPr>
            </w:pPr>
            <w:r w:rsidRPr="00EC1B74">
              <w:rPr>
                <w:color w:val="000000" w:themeColor="text1"/>
              </w:rPr>
              <w:t>15</w:t>
            </w:r>
            <w:r w:rsidR="00AB2A5E" w:rsidRPr="00EC1B74">
              <w:rPr>
                <w:color w:val="000000" w:themeColor="text1"/>
              </w:rPr>
              <w:t>%</w:t>
            </w:r>
            <w:r w:rsidR="00F5761F" w:rsidRPr="00EC1B74">
              <w:rPr>
                <w:color w:val="000000" w:themeColor="text1"/>
              </w:rPr>
              <w:t xml:space="preserve"> upon acceptance of the Revised Final Draft of History of the Bangsamoro and Revised Annotations on Primary Sources Utilized During the Project by the BCPCH. </w:t>
            </w:r>
          </w:p>
        </w:tc>
      </w:tr>
    </w:tbl>
    <w:p w14:paraId="1EEC4FF2" w14:textId="77777777" w:rsidR="000D077F" w:rsidRPr="00EC1B74" w:rsidRDefault="000D077F" w:rsidP="009E5991">
      <w:pPr>
        <w:pStyle w:val="ListParagraph"/>
        <w:ind w:left="426"/>
        <w:jc w:val="both"/>
        <w:rPr>
          <w:b/>
          <w:bCs/>
          <w:color w:val="000000" w:themeColor="text1"/>
        </w:rPr>
      </w:pPr>
    </w:p>
    <w:p w14:paraId="0B4121CB" w14:textId="77777777" w:rsidR="00381D66" w:rsidRPr="00EC1B74" w:rsidRDefault="00381D66" w:rsidP="00ED6141">
      <w:pPr>
        <w:pStyle w:val="ListParagraph"/>
        <w:ind w:left="426"/>
        <w:jc w:val="both"/>
        <w:rPr>
          <w:color w:val="000000" w:themeColor="text1"/>
        </w:rPr>
      </w:pPr>
      <w:r w:rsidRPr="00EC1B74">
        <w:rPr>
          <w:color w:val="000000" w:themeColor="text1"/>
        </w:rPr>
        <w:t>10 percent retention rate</w:t>
      </w:r>
    </w:p>
    <w:p w14:paraId="6DB0C7A8" w14:textId="77777777" w:rsidR="00381D66" w:rsidRPr="00EC1B74" w:rsidRDefault="00381D66" w:rsidP="00ED6141">
      <w:pPr>
        <w:pStyle w:val="ListParagraph"/>
        <w:ind w:left="426"/>
        <w:jc w:val="both"/>
        <w:rPr>
          <w:color w:val="000000" w:themeColor="text1"/>
        </w:rPr>
      </w:pPr>
    </w:p>
    <w:p w14:paraId="4476F26E" w14:textId="5CBA2F2D" w:rsidR="00AD7855" w:rsidRPr="00EC1B74" w:rsidRDefault="00AD7855" w:rsidP="00ED6141">
      <w:pPr>
        <w:pStyle w:val="ListParagraph"/>
        <w:ind w:left="426"/>
        <w:jc w:val="both"/>
        <w:rPr>
          <w:color w:val="000000" w:themeColor="text1"/>
        </w:rPr>
      </w:pPr>
      <w:r w:rsidRPr="00EC1B74">
        <w:rPr>
          <w:color w:val="000000" w:themeColor="text1"/>
        </w:rPr>
        <w:t xml:space="preserve">The </w:t>
      </w:r>
      <w:r w:rsidR="00BC6F55" w:rsidRPr="00EC1B74">
        <w:rPr>
          <w:color w:val="000000" w:themeColor="text1"/>
        </w:rPr>
        <w:t>Service Provider</w:t>
      </w:r>
      <w:r w:rsidRPr="00EC1B74">
        <w:rPr>
          <w:color w:val="000000" w:themeColor="text1"/>
        </w:rPr>
        <w:t xml:space="preserve"> is required to provide orientation/briefing on each of the output reports mentioned above to the</w:t>
      </w:r>
      <w:r w:rsidR="00BA7177" w:rsidRPr="00EC1B74">
        <w:rPr>
          <w:color w:val="000000" w:themeColor="text1"/>
        </w:rPr>
        <w:t xml:space="preserve"> BCPCH Review Committee</w:t>
      </w:r>
      <w:r w:rsidRPr="00EC1B74">
        <w:rPr>
          <w:color w:val="000000" w:themeColor="text1"/>
        </w:rPr>
        <w:t xml:space="preserve">, as needed. </w:t>
      </w:r>
    </w:p>
    <w:p w14:paraId="71276BF7" w14:textId="77777777" w:rsidR="00ED6141" w:rsidRPr="00EC1B74" w:rsidRDefault="00ED6141" w:rsidP="00ED6141">
      <w:pPr>
        <w:pStyle w:val="ListParagraph"/>
        <w:ind w:left="426"/>
        <w:jc w:val="both"/>
        <w:rPr>
          <w:color w:val="000000" w:themeColor="text1"/>
        </w:rPr>
      </w:pPr>
    </w:p>
    <w:p w14:paraId="0C7752BE" w14:textId="6B4DB801" w:rsidR="00015501" w:rsidRPr="00EC1B74" w:rsidRDefault="00015501" w:rsidP="00E313FD">
      <w:pPr>
        <w:pStyle w:val="ListParagraph"/>
        <w:numPr>
          <w:ilvl w:val="0"/>
          <w:numId w:val="1"/>
        </w:numPr>
        <w:ind w:left="426" w:hanging="426"/>
        <w:rPr>
          <w:b/>
          <w:bCs/>
          <w:color w:val="000000" w:themeColor="text1"/>
        </w:rPr>
      </w:pPr>
      <w:r w:rsidRPr="00EC1B74">
        <w:rPr>
          <w:b/>
          <w:bCs/>
          <w:color w:val="000000" w:themeColor="text1"/>
        </w:rPr>
        <w:t>Mode of Procurement and Approved Budget for the Contract (ABC)</w:t>
      </w:r>
    </w:p>
    <w:p w14:paraId="0F00A9EE" w14:textId="03CE41BD" w:rsidR="00015501" w:rsidRPr="00EC1B74" w:rsidRDefault="00015501" w:rsidP="00E313FD">
      <w:pPr>
        <w:ind w:left="426"/>
        <w:jc w:val="both"/>
        <w:rPr>
          <w:color w:val="000000" w:themeColor="text1"/>
        </w:rPr>
      </w:pPr>
      <w:r w:rsidRPr="00EC1B74">
        <w:rPr>
          <w:color w:val="000000" w:themeColor="text1"/>
        </w:rPr>
        <w:t xml:space="preserve">The mode of procurement for the Consultancy Services shall be undertaken through public bidding in accordance with Republic Act No. 9184 and its Revised IRR. </w:t>
      </w:r>
    </w:p>
    <w:p w14:paraId="0E96C0F2" w14:textId="2954E56C" w:rsidR="00015501" w:rsidRPr="00EC1B74" w:rsidRDefault="00015501" w:rsidP="00E313FD">
      <w:pPr>
        <w:ind w:left="426"/>
        <w:jc w:val="both"/>
        <w:rPr>
          <w:color w:val="000000" w:themeColor="text1"/>
        </w:rPr>
      </w:pPr>
      <w:r w:rsidRPr="00EC1B74">
        <w:rPr>
          <w:color w:val="000000" w:themeColor="text1"/>
        </w:rPr>
        <w:t xml:space="preserve">The ABC for the proposed undertaking is </w:t>
      </w:r>
      <w:r w:rsidR="00BC6F55" w:rsidRPr="00EC1B74">
        <w:rPr>
          <w:b/>
          <w:bCs/>
          <w:color w:val="000000" w:themeColor="text1"/>
        </w:rPr>
        <w:t>Seven Million Seven Hundred Thousand Pesos (</w:t>
      </w:r>
      <w:proofErr w:type="spellStart"/>
      <w:r w:rsidR="00BC6F55" w:rsidRPr="00EC1B74">
        <w:rPr>
          <w:b/>
          <w:bCs/>
          <w:color w:val="000000" w:themeColor="text1"/>
        </w:rPr>
        <w:t>Php</w:t>
      </w:r>
      <w:proofErr w:type="spellEnd"/>
      <w:r w:rsidR="00AB2A5E" w:rsidRPr="00EC1B74">
        <w:rPr>
          <w:b/>
          <w:bCs/>
          <w:color w:val="000000" w:themeColor="text1"/>
        </w:rPr>
        <w:t>. 7,700,000.00)</w:t>
      </w:r>
      <w:r w:rsidRPr="00EC1B74">
        <w:rPr>
          <w:color w:val="000000" w:themeColor="text1"/>
        </w:rPr>
        <w:t xml:space="preserve">, of which </w:t>
      </w:r>
      <w:r w:rsidR="00AB2A5E" w:rsidRPr="00EC1B74">
        <w:rPr>
          <w:color w:val="000000" w:themeColor="text1"/>
        </w:rPr>
        <w:t>Five Million Six Hundred Sixteen Thousand Pesos (</w:t>
      </w:r>
      <w:proofErr w:type="spellStart"/>
      <w:r w:rsidR="00AB2A5E" w:rsidRPr="00EC1B74">
        <w:rPr>
          <w:color w:val="000000" w:themeColor="text1"/>
        </w:rPr>
        <w:t>Php</w:t>
      </w:r>
      <w:proofErr w:type="spellEnd"/>
      <w:r w:rsidR="00AB2A5E" w:rsidRPr="00EC1B74">
        <w:rPr>
          <w:color w:val="000000" w:themeColor="text1"/>
        </w:rPr>
        <w:t>. 5,616,000.00)</w:t>
      </w:r>
      <w:r w:rsidRPr="00EC1B74">
        <w:rPr>
          <w:color w:val="000000" w:themeColor="text1"/>
        </w:rPr>
        <w:t xml:space="preserve"> is for remuneration and </w:t>
      </w:r>
      <w:r w:rsidR="003E2DFF" w:rsidRPr="00EC1B74">
        <w:rPr>
          <w:color w:val="000000" w:themeColor="text1"/>
        </w:rPr>
        <w:t>Two Million Eighty-Four Thousand Pesos (</w:t>
      </w:r>
      <w:proofErr w:type="spellStart"/>
      <w:r w:rsidR="003E2DFF" w:rsidRPr="00EC1B74">
        <w:rPr>
          <w:color w:val="000000" w:themeColor="text1"/>
        </w:rPr>
        <w:t>Php</w:t>
      </w:r>
      <w:proofErr w:type="spellEnd"/>
      <w:r w:rsidR="003E2DFF" w:rsidRPr="00EC1B74">
        <w:rPr>
          <w:color w:val="000000" w:themeColor="text1"/>
        </w:rPr>
        <w:t>. 2,084,000.00)</w:t>
      </w:r>
      <w:r w:rsidRPr="00EC1B74">
        <w:rPr>
          <w:color w:val="000000" w:themeColor="text1"/>
        </w:rPr>
        <w:t xml:space="preserve"> is </w:t>
      </w:r>
      <w:r w:rsidR="00ED6141" w:rsidRPr="00EC1B74">
        <w:rPr>
          <w:color w:val="000000" w:themeColor="text1"/>
        </w:rPr>
        <w:t>for Administrative Overhead.</w:t>
      </w:r>
      <w:r w:rsidRPr="00EC1B74">
        <w:rPr>
          <w:color w:val="000000" w:themeColor="text1"/>
        </w:rPr>
        <w:t xml:space="preserve"> The ABC is also inclusive of all applicable government taxes and charges, professional fees, and other incidental and administrative costs, which shall be paid on reimbursement basis (</w:t>
      </w:r>
      <w:proofErr w:type="gramStart"/>
      <w:r w:rsidRPr="00EC1B74">
        <w:rPr>
          <w:color w:val="000000" w:themeColor="text1"/>
        </w:rPr>
        <w:t>e.g.</w:t>
      </w:r>
      <w:proofErr w:type="gramEnd"/>
      <w:r w:rsidRPr="00EC1B74">
        <w:rPr>
          <w:color w:val="000000" w:themeColor="text1"/>
        </w:rPr>
        <w:t xml:space="preserve"> communication expenses, office supplies and other expenses deemed necessary for the study as certified/approved by the BCPCH. The breakdown of the ABC is as follows:</w:t>
      </w:r>
    </w:p>
    <w:p w14:paraId="46E96B34" w14:textId="77777777" w:rsidR="00015501" w:rsidRPr="00EC1B74" w:rsidRDefault="00015501" w:rsidP="00E313FD">
      <w:pPr>
        <w:pStyle w:val="ListParagraph"/>
        <w:ind w:left="708"/>
        <w:rPr>
          <w:color w:val="000000" w:themeColor="text1"/>
        </w:rPr>
      </w:pPr>
    </w:p>
    <w:tbl>
      <w:tblPr>
        <w:tblStyle w:val="TableGrid"/>
        <w:tblW w:w="0" w:type="auto"/>
        <w:tblInd w:w="415" w:type="dxa"/>
        <w:tblLook w:val="04A0" w:firstRow="1" w:lastRow="0" w:firstColumn="1" w:lastColumn="0" w:noHBand="0" w:noVBand="1"/>
      </w:tblPr>
      <w:tblGrid>
        <w:gridCol w:w="4439"/>
        <w:gridCol w:w="4439"/>
      </w:tblGrid>
      <w:tr w:rsidR="00EC1B74" w:rsidRPr="00EC1B74" w14:paraId="7D0C7C09" w14:textId="77777777" w:rsidTr="000D077F">
        <w:trPr>
          <w:trHeight w:val="275"/>
        </w:trPr>
        <w:tc>
          <w:tcPr>
            <w:tcW w:w="8878" w:type="dxa"/>
            <w:gridSpan w:val="2"/>
          </w:tcPr>
          <w:p w14:paraId="07E87CE8" w14:textId="5D69F665" w:rsidR="00015501" w:rsidRPr="00EC1B74" w:rsidRDefault="00E313FD" w:rsidP="00015501">
            <w:pPr>
              <w:pStyle w:val="ListParagraph"/>
              <w:ind w:left="0"/>
              <w:jc w:val="center"/>
              <w:rPr>
                <w:b/>
                <w:bCs/>
                <w:color w:val="000000" w:themeColor="text1"/>
              </w:rPr>
            </w:pPr>
            <w:r w:rsidRPr="00EC1B74">
              <w:rPr>
                <w:b/>
                <w:bCs/>
                <w:color w:val="000000" w:themeColor="text1"/>
              </w:rPr>
              <w:t xml:space="preserve">THE CONDUCT OF THE WRITING </w:t>
            </w:r>
            <w:r w:rsidR="00015501" w:rsidRPr="00EC1B74">
              <w:rPr>
                <w:b/>
                <w:bCs/>
                <w:color w:val="000000" w:themeColor="text1"/>
              </w:rPr>
              <w:t xml:space="preserve">BANGSAMORO HISTORY </w:t>
            </w:r>
          </w:p>
        </w:tc>
      </w:tr>
      <w:tr w:rsidR="00EC1B74" w:rsidRPr="00EC1B74" w14:paraId="6B8FF95F" w14:textId="77777777" w:rsidTr="003E2DFF">
        <w:trPr>
          <w:trHeight w:val="275"/>
        </w:trPr>
        <w:tc>
          <w:tcPr>
            <w:tcW w:w="4439" w:type="dxa"/>
            <w:vMerge w:val="restart"/>
            <w:vAlign w:val="center"/>
          </w:tcPr>
          <w:p w14:paraId="62FF6878" w14:textId="709A688F" w:rsidR="00E313FD" w:rsidRPr="00EC1B74" w:rsidRDefault="00E313FD" w:rsidP="00E313FD">
            <w:pPr>
              <w:pStyle w:val="ListParagraph"/>
              <w:ind w:left="0"/>
              <w:jc w:val="center"/>
              <w:rPr>
                <w:b/>
                <w:bCs/>
                <w:color w:val="000000" w:themeColor="text1"/>
              </w:rPr>
            </w:pPr>
            <w:r w:rsidRPr="00EC1B74">
              <w:rPr>
                <w:b/>
                <w:bCs/>
                <w:color w:val="000000" w:themeColor="text1"/>
              </w:rPr>
              <w:t>Particulars</w:t>
            </w:r>
          </w:p>
        </w:tc>
        <w:tc>
          <w:tcPr>
            <w:tcW w:w="4439" w:type="dxa"/>
          </w:tcPr>
          <w:p w14:paraId="7B579F87" w14:textId="73F72092" w:rsidR="00E313FD" w:rsidRPr="00EC1B74" w:rsidRDefault="00E313FD" w:rsidP="00E313FD">
            <w:pPr>
              <w:pStyle w:val="ListParagraph"/>
              <w:ind w:left="0"/>
              <w:jc w:val="center"/>
              <w:rPr>
                <w:b/>
                <w:bCs/>
                <w:color w:val="000000" w:themeColor="text1"/>
              </w:rPr>
            </w:pPr>
            <w:r w:rsidRPr="00EC1B74">
              <w:rPr>
                <w:b/>
                <w:bCs/>
                <w:color w:val="000000" w:themeColor="text1"/>
              </w:rPr>
              <w:t>Total Contract Price</w:t>
            </w:r>
          </w:p>
        </w:tc>
      </w:tr>
      <w:tr w:rsidR="00EC1B74" w:rsidRPr="00EC1B74" w14:paraId="76BAC14D" w14:textId="77777777" w:rsidTr="003E2DFF">
        <w:trPr>
          <w:trHeight w:val="146"/>
        </w:trPr>
        <w:tc>
          <w:tcPr>
            <w:tcW w:w="4439" w:type="dxa"/>
            <w:vMerge/>
          </w:tcPr>
          <w:p w14:paraId="0D5EB11E" w14:textId="77777777" w:rsidR="00E313FD" w:rsidRPr="00EC1B74" w:rsidRDefault="00E313FD" w:rsidP="00015501">
            <w:pPr>
              <w:pStyle w:val="ListParagraph"/>
              <w:ind w:left="0"/>
              <w:rPr>
                <w:b/>
                <w:bCs/>
                <w:color w:val="000000" w:themeColor="text1"/>
              </w:rPr>
            </w:pPr>
          </w:p>
        </w:tc>
        <w:tc>
          <w:tcPr>
            <w:tcW w:w="4439" w:type="dxa"/>
          </w:tcPr>
          <w:p w14:paraId="04BD8C44" w14:textId="467D5905" w:rsidR="00E313FD" w:rsidRPr="00EC1B74" w:rsidRDefault="00E313FD" w:rsidP="00E313FD">
            <w:pPr>
              <w:pStyle w:val="ListParagraph"/>
              <w:ind w:left="0"/>
              <w:jc w:val="center"/>
              <w:rPr>
                <w:b/>
                <w:bCs/>
                <w:color w:val="000000" w:themeColor="text1"/>
              </w:rPr>
            </w:pPr>
            <w:r w:rsidRPr="00EC1B74">
              <w:rPr>
                <w:b/>
                <w:bCs/>
                <w:color w:val="000000" w:themeColor="text1"/>
              </w:rPr>
              <w:t>Amount in (</w:t>
            </w:r>
            <w:proofErr w:type="spellStart"/>
            <w:r w:rsidRPr="00EC1B74">
              <w:rPr>
                <w:b/>
                <w:bCs/>
                <w:color w:val="000000" w:themeColor="text1"/>
              </w:rPr>
              <w:t>Php</w:t>
            </w:r>
            <w:proofErr w:type="spellEnd"/>
            <w:r w:rsidRPr="00EC1B74">
              <w:rPr>
                <w:b/>
                <w:bCs/>
                <w:color w:val="000000" w:themeColor="text1"/>
              </w:rPr>
              <w:t>)</w:t>
            </w:r>
          </w:p>
        </w:tc>
      </w:tr>
      <w:tr w:rsidR="00EC1B74" w:rsidRPr="00EC1B74" w14:paraId="4D5C7F7C" w14:textId="77777777" w:rsidTr="003E2DFF">
        <w:trPr>
          <w:trHeight w:val="275"/>
        </w:trPr>
        <w:tc>
          <w:tcPr>
            <w:tcW w:w="4439" w:type="dxa"/>
          </w:tcPr>
          <w:p w14:paraId="75969471" w14:textId="15404AD0" w:rsidR="00015501" w:rsidRPr="00EC1B74" w:rsidRDefault="00E313FD" w:rsidP="00E313FD">
            <w:pPr>
              <w:pStyle w:val="ListParagraph"/>
              <w:numPr>
                <w:ilvl w:val="0"/>
                <w:numId w:val="4"/>
              </w:numPr>
              <w:rPr>
                <w:color w:val="000000" w:themeColor="text1"/>
              </w:rPr>
            </w:pPr>
            <w:commentRangeStart w:id="0"/>
            <w:r w:rsidRPr="00EC1B74">
              <w:rPr>
                <w:color w:val="000000" w:themeColor="text1"/>
              </w:rPr>
              <w:t xml:space="preserve">Remuneration </w:t>
            </w:r>
            <w:commentRangeEnd w:id="0"/>
            <w:r w:rsidR="00D54263" w:rsidRPr="00EC1B74">
              <w:rPr>
                <w:rStyle w:val="CommentReference"/>
                <w:color w:val="000000" w:themeColor="text1"/>
              </w:rPr>
              <w:commentReference w:id="0"/>
            </w:r>
          </w:p>
        </w:tc>
        <w:tc>
          <w:tcPr>
            <w:tcW w:w="4439" w:type="dxa"/>
          </w:tcPr>
          <w:p w14:paraId="2CC99B6D" w14:textId="2CE51B14" w:rsidR="00015501" w:rsidRPr="00EC1B74" w:rsidRDefault="003E2DFF" w:rsidP="003E2DFF">
            <w:pPr>
              <w:pStyle w:val="ListParagraph"/>
              <w:ind w:left="0"/>
              <w:jc w:val="center"/>
              <w:rPr>
                <w:color w:val="000000" w:themeColor="text1"/>
              </w:rPr>
            </w:pPr>
            <w:r w:rsidRPr="00EC1B74">
              <w:rPr>
                <w:color w:val="000000" w:themeColor="text1"/>
              </w:rPr>
              <w:t>5,616,000.00</w:t>
            </w:r>
          </w:p>
        </w:tc>
      </w:tr>
      <w:tr w:rsidR="00EC1B74" w:rsidRPr="00EC1B74" w14:paraId="403F96B4" w14:textId="77777777" w:rsidTr="003E2DFF">
        <w:trPr>
          <w:trHeight w:val="275"/>
        </w:trPr>
        <w:tc>
          <w:tcPr>
            <w:tcW w:w="4439" w:type="dxa"/>
          </w:tcPr>
          <w:p w14:paraId="70939E8C" w14:textId="22F8C1B3" w:rsidR="00015501" w:rsidRPr="00EC1B74" w:rsidRDefault="00E313FD" w:rsidP="00E313FD">
            <w:pPr>
              <w:pStyle w:val="ListParagraph"/>
              <w:numPr>
                <w:ilvl w:val="0"/>
                <w:numId w:val="4"/>
              </w:numPr>
              <w:rPr>
                <w:color w:val="000000" w:themeColor="text1"/>
              </w:rPr>
            </w:pPr>
            <w:r w:rsidRPr="00EC1B74">
              <w:rPr>
                <w:color w:val="000000" w:themeColor="text1"/>
              </w:rPr>
              <w:t>Reimbursable Expenses</w:t>
            </w:r>
          </w:p>
        </w:tc>
        <w:tc>
          <w:tcPr>
            <w:tcW w:w="4439" w:type="dxa"/>
          </w:tcPr>
          <w:p w14:paraId="6A364D47" w14:textId="21034AE7" w:rsidR="00015501" w:rsidRPr="00EC1B74" w:rsidRDefault="003E2DFF" w:rsidP="003E2DFF">
            <w:pPr>
              <w:pStyle w:val="ListParagraph"/>
              <w:ind w:left="0"/>
              <w:jc w:val="center"/>
              <w:rPr>
                <w:color w:val="000000" w:themeColor="text1"/>
              </w:rPr>
            </w:pPr>
            <w:r w:rsidRPr="00EC1B74">
              <w:rPr>
                <w:color w:val="000000" w:themeColor="text1"/>
              </w:rPr>
              <w:t>2,084,000.00</w:t>
            </w:r>
          </w:p>
        </w:tc>
      </w:tr>
      <w:tr w:rsidR="00EC1B74" w:rsidRPr="00EC1B74" w14:paraId="0F35338D" w14:textId="77777777" w:rsidTr="003E2DFF">
        <w:trPr>
          <w:trHeight w:val="275"/>
        </w:trPr>
        <w:tc>
          <w:tcPr>
            <w:tcW w:w="4439" w:type="dxa"/>
          </w:tcPr>
          <w:p w14:paraId="62853F2C" w14:textId="2ADC6DC9" w:rsidR="00015501" w:rsidRPr="00EC1B74" w:rsidRDefault="00E313FD" w:rsidP="00E313FD">
            <w:pPr>
              <w:pStyle w:val="ListParagraph"/>
              <w:numPr>
                <w:ilvl w:val="0"/>
                <w:numId w:val="5"/>
              </w:numPr>
              <w:rPr>
                <w:color w:val="000000" w:themeColor="text1"/>
              </w:rPr>
            </w:pPr>
            <w:r w:rsidRPr="00EC1B74">
              <w:rPr>
                <w:color w:val="000000" w:themeColor="text1"/>
              </w:rPr>
              <w:t>Consultations/Meetings</w:t>
            </w:r>
          </w:p>
        </w:tc>
        <w:tc>
          <w:tcPr>
            <w:tcW w:w="4439" w:type="dxa"/>
          </w:tcPr>
          <w:p w14:paraId="2CD55546" w14:textId="0A346C36" w:rsidR="00015501" w:rsidRPr="00EC1B74" w:rsidRDefault="003E2DFF" w:rsidP="003E2DFF">
            <w:pPr>
              <w:pStyle w:val="ListParagraph"/>
              <w:ind w:left="0"/>
              <w:jc w:val="center"/>
              <w:rPr>
                <w:color w:val="000000" w:themeColor="text1"/>
              </w:rPr>
            </w:pPr>
            <w:r w:rsidRPr="00EC1B74">
              <w:rPr>
                <w:color w:val="000000" w:themeColor="text1"/>
              </w:rPr>
              <w:t>500,000.00</w:t>
            </w:r>
          </w:p>
        </w:tc>
      </w:tr>
      <w:tr w:rsidR="00EC1B74" w:rsidRPr="00EC1B74" w14:paraId="1EA11900" w14:textId="77777777" w:rsidTr="003E2DFF">
        <w:trPr>
          <w:trHeight w:val="275"/>
        </w:trPr>
        <w:tc>
          <w:tcPr>
            <w:tcW w:w="4439" w:type="dxa"/>
          </w:tcPr>
          <w:p w14:paraId="6938A1FF" w14:textId="5F5F722B" w:rsidR="003E2DFF" w:rsidRPr="00EC1B74" w:rsidRDefault="003E2DFF" w:rsidP="00E313FD">
            <w:pPr>
              <w:pStyle w:val="ListParagraph"/>
              <w:numPr>
                <w:ilvl w:val="0"/>
                <w:numId w:val="5"/>
              </w:numPr>
              <w:rPr>
                <w:color w:val="000000" w:themeColor="text1"/>
              </w:rPr>
            </w:pPr>
            <w:r w:rsidRPr="00EC1B74">
              <w:rPr>
                <w:color w:val="000000" w:themeColor="text1"/>
              </w:rPr>
              <w:t>Data Gathering</w:t>
            </w:r>
          </w:p>
        </w:tc>
        <w:tc>
          <w:tcPr>
            <w:tcW w:w="4439" w:type="dxa"/>
          </w:tcPr>
          <w:p w14:paraId="3CAB9C89" w14:textId="2C8E2184" w:rsidR="003E2DFF" w:rsidRPr="00EC1B74" w:rsidRDefault="003E2DFF" w:rsidP="003E2DFF">
            <w:pPr>
              <w:pStyle w:val="ListParagraph"/>
              <w:ind w:left="0"/>
              <w:jc w:val="center"/>
              <w:rPr>
                <w:color w:val="000000" w:themeColor="text1"/>
              </w:rPr>
            </w:pPr>
            <w:r w:rsidRPr="00EC1B74">
              <w:rPr>
                <w:color w:val="000000" w:themeColor="text1"/>
              </w:rPr>
              <w:t>1,000,000.00</w:t>
            </w:r>
          </w:p>
        </w:tc>
      </w:tr>
      <w:tr w:rsidR="00EC1B74" w:rsidRPr="00EC1B74" w14:paraId="1FD35BD2" w14:textId="77777777" w:rsidTr="003E2DFF">
        <w:trPr>
          <w:trHeight w:val="841"/>
        </w:trPr>
        <w:tc>
          <w:tcPr>
            <w:tcW w:w="4439" w:type="dxa"/>
          </w:tcPr>
          <w:p w14:paraId="704C3D3A" w14:textId="3AE1884B" w:rsidR="00E313FD" w:rsidRPr="00EC1B74" w:rsidRDefault="00E313FD" w:rsidP="00E313FD">
            <w:pPr>
              <w:pStyle w:val="ListParagraph"/>
              <w:numPr>
                <w:ilvl w:val="0"/>
                <w:numId w:val="5"/>
              </w:numPr>
              <w:rPr>
                <w:color w:val="000000" w:themeColor="text1"/>
              </w:rPr>
            </w:pPr>
            <w:r w:rsidRPr="00EC1B74">
              <w:rPr>
                <w:color w:val="000000" w:themeColor="text1"/>
              </w:rPr>
              <w:t xml:space="preserve">Training supplies, materials, and other incidentals </w:t>
            </w:r>
          </w:p>
        </w:tc>
        <w:tc>
          <w:tcPr>
            <w:tcW w:w="4439" w:type="dxa"/>
          </w:tcPr>
          <w:p w14:paraId="37D5CAD7" w14:textId="6A99C5E4" w:rsidR="00E313FD" w:rsidRPr="00EC1B74" w:rsidRDefault="003E2DFF" w:rsidP="003E2DFF">
            <w:pPr>
              <w:pStyle w:val="ListParagraph"/>
              <w:ind w:left="0"/>
              <w:jc w:val="center"/>
              <w:rPr>
                <w:color w:val="000000" w:themeColor="text1"/>
              </w:rPr>
            </w:pPr>
            <w:r w:rsidRPr="00EC1B74">
              <w:rPr>
                <w:color w:val="000000" w:themeColor="text1"/>
              </w:rPr>
              <w:t>84,000.00</w:t>
            </w:r>
          </w:p>
        </w:tc>
      </w:tr>
      <w:tr w:rsidR="00EC1B74" w:rsidRPr="00EC1B74" w14:paraId="4D259BE9" w14:textId="77777777" w:rsidTr="003E2DFF">
        <w:trPr>
          <w:trHeight w:val="1116"/>
        </w:trPr>
        <w:tc>
          <w:tcPr>
            <w:tcW w:w="4439" w:type="dxa"/>
          </w:tcPr>
          <w:p w14:paraId="6A5CAE09" w14:textId="7260C737" w:rsidR="00E313FD" w:rsidRPr="00EC1B74" w:rsidRDefault="00E313FD" w:rsidP="00E313FD">
            <w:pPr>
              <w:pStyle w:val="ListParagraph"/>
              <w:numPr>
                <w:ilvl w:val="0"/>
                <w:numId w:val="5"/>
              </w:numPr>
              <w:rPr>
                <w:color w:val="000000" w:themeColor="text1"/>
              </w:rPr>
            </w:pPr>
            <w:r w:rsidRPr="00EC1B74">
              <w:rPr>
                <w:color w:val="000000" w:themeColor="text1"/>
              </w:rPr>
              <w:t>Production of drafts (softcopy in PDF form and at least 10</w:t>
            </w:r>
            <w:r w:rsidR="00ED6141" w:rsidRPr="00EC1B74">
              <w:rPr>
                <w:color w:val="000000" w:themeColor="text1"/>
              </w:rPr>
              <w:t>0</w:t>
            </w:r>
            <w:r w:rsidRPr="00EC1B74">
              <w:rPr>
                <w:color w:val="000000" w:themeColor="text1"/>
              </w:rPr>
              <w:t xml:space="preserve"> hard copies</w:t>
            </w:r>
            <w:r w:rsidR="00ED6141" w:rsidRPr="00EC1B74">
              <w:rPr>
                <w:color w:val="000000" w:themeColor="text1"/>
              </w:rPr>
              <w:t>/sets</w:t>
            </w:r>
            <w:r w:rsidRPr="00EC1B74">
              <w:rPr>
                <w:color w:val="000000" w:themeColor="text1"/>
              </w:rPr>
              <w:t>)</w:t>
            </w:r>
          </w:p>
        </w:tc>
        <w:tc>
          <w:tcPr>
            <w:tcW w:w="4439" w:type="dxa"/>
          </w:tcPr>
          <w:p w14:paraId="008D709B" w14:textId="1764BC0A" w:rsidR="00E313FD" w:rsidRPr="00EC1B74" w:rsidRDefault="003E2DFF" w:rsidP="003E2DFF">
            <w:pPr>
              <w:pStyle w:val="ListParagraph"/>
              <w:ind w:left="0"/>
              <w:jc w:val="center"/>
              <w:rPr>
                <w:color w:val="000000" w:themeColor="text1"/>
              </w:rPr>
            </w:pPr>
            <w:r w:rsidRPr="00EC1B74">
              <w:rPr>
                <w:color w:val="000000" w:themeColor="text1"/>
              </w:rPr>
              <w:t>500,000.00</w:t>
            </w:r>
          </w:p>
        </w:tc>
      </w:tr>
      <w:tr w:rsidR="00E313FD" w:rsidRPr="00EC1B74" w14:paraId="4E71C543" w14:textId="77777777" w:rsidTr="003E2DFF">
        <w:trPr>
          <w:trHeight w:val="275"/>
        </w:trPr>
        <w:tc>
          <w:tcPr>
            <w:tcW w:w="4439" w:type="dxa"/>
          </w:tcPr>
          <w:p w14:paraId="2A90A2C4" w14:textId="5ABD7283" w:rsidR="00E313FD" w:rsidRPr="00EC1B74" w:rsidRDefault="00E313FD" w:rsidP="00E313FD">
            <w:pPr>
              <w:rPr>
                <w:b/>
                <w:bCs/>
                <w:color w:val="000000" w:themeColor="text1"/>
              </w:rPr>
            </w:pPr>
            <w:r w:rsidRPr="00EC1B74">
              <w:rPr>
                <w:b/>
                <w:bCs/>
                <w:color w:val="000000" w:themeColor="text1"/>
              </w:rPr>
              <w:t>GRAND TOTAL</w:t>
            </w:r>
          </w:p>
        </w:tc>
        <w:tc>
          <w:tcPr>
            <w:tcW w:w="4439" w:type="dxa"/>
          </w:tcPr>
          <w:p w14:paraId="09C10F39" w14:textId="64D6E44A" w:rsidR="00E313FD" w:rsidRPr="00EC1B74" w:rsidRDefault="003E2DFF" w:rsidP="003E2DFF">
            <w:pPr>
              <w:pStyle w:val="ListParagraph"/>
              <w:ind w:left="0"/>
              <w:jc w:val="center"/>
              <w:rPr>
                <w:b/>
                <w:bCs/>
                <w:color w:val="000000" w:themeColor="text1"/>
              </w:rPr>
            </w:pPr>
            <w:r w:rsidRPr="00EC1B74">
              <w:rPr>
                <w:b/>
                <w:bCs/>
                <w:color w:val="000000" w:themeColor="text1"/>
              </w:rPr>
              <w:t>7,700,000.00</w:t>
            </w:r>
          </w:p>
        </w:tc>
      </w:tr>
    </w:tbl>
    <w:p w14:paraId="55D78A8A" w14:textId="77777777" w:rsidR="00015501" w:rsidRPr="00EC1B74" w:rsidRDefault="00015501" w:rsidP="00E313FD">
      <w:pPr>
        <w:pStyle w:val="ListParagraph"/>
        <w:ind w:left="708"/>
        <w:rPr>
          <w:color w:val="000000" w:themeColor="text1"/>
        </w:rPr>
      </w:pPr>
    </w:p>
    <w:p w14:paraId="0AA855A3" w14:textId="5C7F0B66" w:rsidR="00141B61" w:rsidRPr="00EC1B74" w:rsidRDefault="00141B61" w:rsidP="00E313FD">
      <w:pPr>
        <w:pStyle w:val="ListParagraph"/>
        <w:numPr>
          <w:ilvl w:val="0"/>
          <w:numId w:val="1"/>
        </w:numPr>
        <w:ind w:left="426" w:hanging="426"/>
        <w:rPr>
          <w:b/>
          <w:bCs/>
          <w:color w:val="000000" w:themeColor="text1"/>
        </w:rPr>
      </w:pPr>
      <w:r w:rsidRPr="00EC1B74">
        <w:rPr>
          <w:b/>
          <w:bCs/>
          <w:color w:val="000000" w:themeColor="text1"/>
        </w:rPr>
        <w:t xml:space="preserve">Qualification of </w:t>
      </w:r>
      <w:r w:rsidR="00BC6F55" w:rsidRPr="00EC1B74">
        <w:rPr>
          <w:b/>
          <w:bCs/>
          <w:color w:val="000000" w:themeColor="text1"/>
        </w:rPr>
        <w:t>Service Provider</w:t>
      </w:r>
      <w:r w:rsidRPr="00EC1B74">
        <w:rPr>
          <w:b/>
          <w:bCs/>
          <w:color w:val="000000" w:themeColor="text1"/>
        </w:rPr>
        <w:t xml:space="preserve"> </w:t>
      </w:r>
    </w:p>
    <w:p w14:paraId="5828F2E7" w14:textId="77777777" w:rsidR="00141B61" w:rsidRPr="00EC1B74" w:rsidRDefault="00141B61" w:rsidP="00141B61">
      <w:pPr>
        <w:pStyle w:val="ListParagraph"/>
        <w:ind w:left="426"/>
        <w:rPr>
          <w:color w:val="000000" w:themeColor="text1"/>
        </w:rPr>
      </w:pPr>
    </w:p>
    <w:p w14:paraId="165F7E2E" w14:textId="46206883" w:rsidR="00141B61" w:rsidRPr="00EC1B74" w:rsidRDefault="00141B61" w:rsidP="00141B61">
      <w:pPr>
        <w:pStyle w:val="ListParagraph"/>
        <w:ind w:left="426"/>
        <w:rPr>
          <w:color w:val="000000" w:themeColor="text1"/>
        </w:rPr>
      </w:pPr>
      <w:r w:rsidRPr="00EC1B74">
        <w:rPr>
          <w:color w:val="000000" w:themeColor="text1"/>
        </w:rPr>
        <w:t xml:space="preserve">Prospective </w:t>
      </w:r>
      <w:r w:rsidR="00BC6F55" w:rsidRPr="00EC1B74">
        <w:rPr>
          <w:color w:val="000000" w:themeColor="text1"/>
        </w:rPr>
        <w:t>Service Provider</w:t>
      </w:r>
      <w:r w:rsidRPr="00EC1B74">
        <w:rPr>
          <w:color w:val="000000" w:themeColor="text1"/>
        </w:rPr>
        <w:t xml:space="preserve"> should be a Firm that has been involved in academic research work for the last two (</w:t>
      </w:r>
      <w:r w:rsidR="0080077B" w:rsidRPr="00EC1B74">
        <w:rPr>
          <w:color w:val="000000" w:themeColor="text1"/>
        </w:rPr>
        <w:t>2</w:t>
      </w:r>
      <w:r w:rsidRPr="00EC1B74">
        <w:rPr>
          <w:color w:val="000000" w:themeColor="text1"/>
        </w:rPr>
        <w:t>) years.</w:t>
      </w:r>
    </w:p>
    <w:p w14:paraId="6B9456B0" w14:textId="77777777" w:rsidR="00141B61" w:rsidRPr="00EC1B74" w:rsidRDefault="00141B61" w:rsidP="00141B61">
      <w:pPr>
        <w:pStyle w:val="ListParagraph"/>
        <w:ind w:left="426"/>
        <w:rPr>
          <w:color w:val="000000" w:themeColor="text1"/>
        </w:rPr>
      </w:pPr>
    </w:p>
    <w:p w14:paraId="681E21B3" w14:textId="060301CA" w:rsidR="00141B61" w:rsidRPr="00EC1B74" w:rsidRDefault="00141B61" w:rsidP="00141B61">
      <w:pPr>
        <w:pStyle w:val="ListParagraph"/>
        <w:ind w:left="426"/>
        <w:rPr>
          <w:color w:val="000000" w:themeColor="text1"/>
        </w:rPr>
      </w:pPr>
      <w:r w:rsidRPr="00EC1B74">
        <w:rPr>
          <w:color w:val="000000" w:themeColor="text1"/>
        </w:rPr>
        <w:t xml:space="preserve">The </w:t>
      </w:r>
      <w:r w:rsidR="00BC6F55" w:rsidRPr="00EC1B74">
        <w:rPr>
          <w:color w:val="000000" w:themeColor="text1"/>
        </w:rPr>
        <w:t>F</w:t>
      </w:r>
      <w:r w:rsidRPr="00EC1B74">
        <w:rPr>
          <w:color w:val="000000" w:themeColor="text1"/>
        </w:rPr>
        <w:t xml:space="preserve">irm shall form </w:t>
      </w:r>
      <w:r w:rsidR="004A2D28" w:rsidRPr="00EC1B74">
        <w:rPr>
          <w:color w:val="000000" w:themeColor="text1"/>
        </w:rPr>
        <w:t xml:space="preserve">a Research </w:t>
      </w:r>
      <w:r w:rsidRPr="00EC1B74">
        <w:rPr>
          <w:color w:val="000000" w:themeColor="text1"/>
        </w:rPr>
        <w:t>Team for this Project which shall comprise of:</w:t>
      </w:r>
    </w:p>
    <w:p w14:paraId="7BC7FCED" w14:textId="77777777" w:rsidR="00141B61" w:rsidRPr="00EC1B74" w:rsidRDefault="00141B61" w:rsidP="00141B61">
      <w:pPr>
        <w:pStyle w:val="ListParagraph"/>
        <w:ind w:left="426"/>
        <w:rPr>
          <w:b/>
          <w:bCs/>
          <w:color w:val="000000" w:themeColor="text1"/>
          <w:u w:val="single"/>
        </w:rPr>
      </w:pPr>
    </w:p>
    <w:p w14:paraId="2158BBC1" w14:textId="783AFDC6" w:rsidR="00141B61" w:rsidRPr="00EC1B74" w:rsidRDefault="00141B61" w:rsidP="00141B61">
      <w:pPr>
        <w:pStyle w:val="ListParagraph"/>
        <w:numPr>
          <w:ilvl w:val="0"/>
          <w:numId w:val="8"/>
        </w:numPr>
        <w:rPr>
          <w:color w:val="000000" w:themeColor="text1"/>
        </w:rPr>
      </w:pPr>
      <w:r w:rsidRPr="00EC1B74">
        <w:rPr>
          <w:b/>
          <w:bCs/>
          <w:color w:val="000000" w:themeColor="text1"/>
          <w:u w:val="single"/>
        </w:rPr>
        <w:t>Project Manager</w:t>
      </w:r>
      <w:r w:rsidR="00BC6F55" w:rsidRPr="00EC1B74">
        <w:rPr>
          <w:b/>
          <w:bCs/>
          <w:color w:val="000000" w:themeColor="text1"/>
          <w:u w:val="single"/>
        </w:rPr>
        <w:t xml:space="preserve"> (1)</w:t>
      </w:r>
    </w:p>
    <w:p w14:paraId="64DA7A02" w14:textId="77777777" w:rsidR="00141B61" w:rsidRPr="00EC1B74" w:rsidRDefault="00141B61" w:rsidP="00141B61">
      <w:pPr>
        <w:pStyle w:val="ListParagraph"/>
        <w:ind w:left="1080"/>
        <w:rPr>
          <w:b/>
          <w:bCs/>
          <w:color w:val="000000" w:themeColor="text1"/>
          <w:u w:val="single"/>
        </w:rPr>
      </w:pPr>
    </w:p>
    <w:p w14:paraId="65A77325" w14:textId="5F9266A8" w:rsidR="00141B61" w:rsidRPr="00EC1B74" w:rsidRDefault="00141B61" w:rsidP="00D1370B">
      <w:pPr>
        <w:pStyle w:val="ListParagraph"/>
        <w:ind w:left="1080"/>
        <w:jc w:val="both"/>
        <w:rPr>
          <w:color w:val="000000" w:themeColor="text1"/>
        </w:rPr>
      </w:pPr>
      <w:r w:rsidRPr="00EC1B74">
        <w:rPr>
          <w:color w:val="000000" w:themeColor="text1"/>
        </w:rPr>
        <w:t>The Project Manager shall be primarily responsible to oversee</w:t>
      </w:r>
      <w:r w:rsidR="00D1370B" w:rsidRPr="00EC1B74">
        <w:rPr>
          <w:color w:val="000000" w:themeColor="text1"/>
        </w:rPr>
        <w:t xml:space="preserve"> and monitor</w:t>
      </w:r>
      <w:r w:rsidRPr="00EC1B74">
        <w:rPr>
          <w:color w:val="000000" w:themeColor="text1"/>
        </w:rPr>
        <w:t xml:space="preserve"> the implementation of the Project. S/He shall be the main representative of the Firm </w:t>
      </w:r>
      <w:r w:rsidR="00D1370B" w:rsidRPr="00EC1B74">
        <w:rPr>
          <w:color w:val="000000" w:themeColor="text1"/>
        </w:rPr>
        <w:t xml:space="preserve">that shall coordinate and communicate with the </w:t>
      </w:r>
      <w:r w:rsidR="00ED6141" w:rsidRPr="00EC1B74">
        <w:rPr>
          <w:color w:val="000000" w:themeColor="text1"/>
        </w:rPr>
        <w:t>Review Committee</w:t>
      </w:r>
      <w:r w:rsidR="00D1370B" w:rsidRPr="00EC1B74">
        <w:rPr>
          <w:color w:val="000000" w:themeColor="text1"/>
        </w:rPr>
        <w:t xml:space="preserve"> of the BCPCH. </w:t>
      </w:r>
    </w:p>
    <w:p w14:paraId="01774847" w14:textId="77777777" w:rsidR="00EE375C" w:rsidRPr="00EC1B74" w:rsidRDefault="00EE375C" w:rsidP="00D1370B">
      <w:pPr>
        <w:pStyle w:val="ListParagraph"/>
        <w:ind w:left="1080"/>
        <w:jc w:val="both"/>
        <w:rPr>
          <w:color w:val="000000" w:themeColor="text1"/>
        </w:rPr>
      </w:pPr>
    </w:p>
    <w:p w14:paraId="5600E61F" w14:textId="2525DD63" w:rsidR="00EE375C" w:rsidRPr="00EC1B74" w:rsidRDefault="00EE375C" w:rsidP="00D1370B">
      <w:pPr>
        <w:pStyle w:val="ListParagraph"/>
        <w:ind w:left="1080"/>
        <w:jc w:val="both"/>
        <w:rPr>
          <w:color w:val="000000" w:themeColor="text1"/>
        </w:rPr>
      </w:pPr>
      <w:r w:rsidRPr="00EC1B74">
        <w:rPr>
          <w:color w:val="000000" w:themeColor="text1"/>
        </w:rPr>
        <w:t>The Project Manager shall have the following qualifications:</w:t>
      </w:r>
    </w:p>
    <w:p w14:paraId="0F99A539" w14:textId="77777777" w:rsidR="00EE375C" w:rsidRPr="00EC1B74" w:rsidRDefault="00EE375C" w:rsidP="00D1370B">
      <w:pPr>
        <w:pStyle w:val="ListParagraph"/>
        <w:ind w:left="1080"/>
        <w:jc w:val="both"/>
        <w:rPr>
          <w:color w:val="000000" w:themeColor="text1"/>
        </w:rPr>
      </w:pPr>
    </w:p>
    <w:p w14:paraId="61817A9C" w14:textId="2F8CCA4D" w:rsidR="00EE375C" w:rsidRPr="00EC1B74" w:rsidRDefault="00AF3B73" w:rsidP="00EE375C">
      <w:pPr>
        <w:pStyle w:val="ListParagraph"/>
        <w:numPr>
          <w:ilvl w:val="0"/>
          <w:numId w:val="9"/>
        </w:numPr>
        <w:jc w:val="both"/>
        <w:rPr>
          <w:color w:val="000000" w:themeColor="text1"/>
        </w:rPr>
      </w:pPr>
      <w:r w:rsidRPr="00EC1B74">
        <w:rPr>
          <w:color w:val="000000" w:themeColor="text1"/>
        </w:rPr>
        <w:t>Must have at least a doctorate degree in History or other relevant fields of social sciences;</w:t>
      </w:r>
    </w:p>
    <w:p w14:paraId="7806FEAB" w14:textId="77777777" w:rsidR="00AF3B73" w:rsidRPr="00EC1B74" w:rsidRDefault="00AF3B73" w:rsidP="00AF3B73">
      <w:pPr>
        <w:pStyle w:val="ListParagraph"/>
        <w:ind w:left="1800"/>
        <w:jc w:val="both"/>
        <w:rPr>
          <w:color w:val="000000" w:themeColor="text1"/>
        </w:rPr>
      </w:pPr>
    </w:p>
    <w:p w14:paraId="0B30733A" w14:textId="218035BB" w:rsidR="00AF3B73" w:rsidRPr="00EC1B74" w:rsidRDefault="00AF3B73" w:rsidP="00EE375C">
      <w:pPr>
        <w:pStyle w:val="ListParagraph"/>
        <w:numPr>
          <w:ilvl w:val="0"/>
          <w:numId w:val="9"/>
        </w:numPr>
        <w:jc w:val="both"/>
        <w:rPr>
          <w:color w:val="000000" w:themeColor="text1"/>
        </w:rPr>
      </w:pPr>
      <w:r w:rsidRPr="00EC1B74">
        <w:rPr>
          <w:color w:val="000000" w:themeColor="text1"/>
        </w:rPr>
        <w:t xml:space="preserve">At least ten (10) years </w:t>
      </w:r>
      <w:r w:rsidR="00D54263" w:rsidRPr="00EC1B74">
        <w:rPr>
          <w:color w:val="000000" w:themeColor="text1"/>
        </w:rPr>
        <w:t xml:space="preserve">of work </w:t>
      </w:r>
      <w:r w:rsidRPr="00EC1B74">
        <w:rPr>
          <w:color w:val="000000" w:themeColor="text1"/>
        </w:rPr>
        <w:t xml:space="preserve">experience in research; and </w:t>
      </w:r>
    </w:p>
    <w:p w14:paraId="036B2426" w14:textId="77777777" w:rsidR="00BC6F55" w:rsidRPr="00EC1B74" w:rsidRDefault="00BC6F55" w:rsidP="00BC6F55">
      <w:pPr>
        <w:pStyle w:val="ListParagraph"/>
        <w:rPr>
          <w:color w:val="000000" w:themeColor="text1"/>
        </w:rPr>
      </w:pPr>
    </w:p>
    <w:p w14:paraId="18E424F9" w14:textId="6DE49F43" w:rsidR="00BC6F55" w:rsidRPr="00EC1B74" w:rsidRDefault="00BC6F55" w:rsidP="00EE375C">
      <w:pPr>
        <w:pStyle w:val="ListParagraph"/>
        <w:numPr>
          <w:ilvl w:val="0"/>
          <w:numId w:val="9"/>
        </w:numPr>
        <w:jc w:val="both"/>
        <w:rPr>
          <w:color w:val="000000" w:themeColor="text1"/>
        </w:rPr>
      </w:pPr>
      <w:r w:rsidRPr="00EC1B74">
        <w:rPr>
          <w:color w:val="000000" w:themeColor="text1"/>
        </w:rPr>
        <w:t xml:space="preserve">A </w:t>
      </w:r>
      <w:proofErr w:type="spellStart"/>
      <w:r w:rsidRPr="00EC1B74">
        <w:rPr>
          <w:color w:val="000000" w:themeColor="text1"/>
        </w:rPr>
        <w:t>bonafide</w:t>
      </w:r>
      <w:proofErr w:type="spellEnd"/>
      <w:r w:rsidRPr="00EC1B74">
        <w:rPr>
          <w:color w:val="000000" w:themeColor="text1"/>
        </w:rPr>
        <w:t xml:space="preserve"> Bangsamoro. </w:t>
      </w:r>
    </w:p>
    <w:p w14:paraId="11377BEB" w14:textId="77777777" w:rsidR="00D1370B" w:rsidRPr="00EC1B74" w:rsidRDefault="00D1370B" w:rsidP="00141B61">
      <w:pPr>
        <w:pStyle w:val="ListParagraph"/>
        <w:ind w:left="1080"/>
        <w:rPr>
          <w:color w:val="000000" w:themeColor="text1"/>
        </w:rPr>
      </w:pPr>
    </w:p>
    <w:p w14:paraId="6B976F83" w14:textId="62B9D270" w:rsidR="00141B61" w:rsidRPr="00EC1B74" w:rsidRDefault="00141B61" w:rsidP="00141B61">
      <w:pPr>
        <w:pStyle w:val="ListParagraph"/>
        <w:numPr>
          <w:ilvl w:val="0"/>
          <w:numId w:val="8"/>
        </w:numPr>
        <w:rPr>
          <w:color w:val="000000" w:themeColor="text1"/>
        </w:rPr>
      </w:pPr>
      <w:r w:rsidRPr="00EC1B74">
        <w:rPr>
          <w:b/>
          <w:bCs/>
          <w:color w:val="000000" w:themeColor="text1"/>
          <w:u w:val="single"/>
        </w:rPr>
        <w:t xml:space="preserve">Administrative Aide </w:t>
      </w:r>
      <w:r w:rsidR="00AB2A5E" w:rsidRPr="00EC1B74">
        <w:rPr>
          <w:b/>
          <w:bCs/>
          <w:color w:val="000000" w:themeColor="text1"/>
          <w:u w:val="single"/>
        </w:rPr>
        <w:t>(1)</w:t>
      </w:r>
    </w:p>
    <w:p w14:paraId="4A609583" w14:textId="77777777" w:rsidR="00D1370B" w:rsidRPr="00EC1B74" w:rsidRDefault="00D1370B" w:rsidP="00D1370B">
      <w:pPr>
        <w:pStyle w:val="ListParagraph"/>
        <w:ind w:left="1080"/>
        <w:jc w:val="both"/>
        <w:rPr>
          <w:b/>
          <w:bCs/>
          <w:color w:val="000000" w:themeColor="text1"/>
          <w:u w:val="single"/>
        </w:rPr>
      </w:pPr>
    </w:p>
    <w:p w14:paraId="1BF9FBC5" w14:textId="6B82C965" w:rsidR="00D1370B" w:rsidRPr="00EC1B74" w:rsidRDefault="00D1370B" w:rsidP="00BC6F55">
      <w:pPr>
        <w:pStyle w:val="ListParagraph"/>
        <w:ind w:left="1080"/>
        <w:jc w:val="both"/>
        <w:rPr>
          <w:color w:val="000000" w:themeColor="text1"/>
        </w:rPr>
      </w:pPr>
      <w:r w:rsidRPr="00EC1B74">
        <w:rPr>
          <w:color w:val="000000" w:themeColor="text1"/>
        </w:rPr>
        <w:t xml:space="preserve">The Administrative Aide shall be responsible in gathering all relevant documents, as well as documentation during the conduct of the project. S/He shall assist the Project Manager in providing administrative support during the entire duration of the project. </w:t>
      </w:r>
    </w:p>
    <w:p w14:paraId="6B3F43F2" w14:textId="77777777" w:rsidR="00D54263" w:rsidRPr="00EC1B74" w:rsidRDefault="00D54263" w:rsidP="00BC6F55">
      <w:pPr>
        <w:pStyle w:val="ListParagraph"/>
        <w:ind w:left="1080"/>
        <w:jc w:val="both"/>
        <w:rPr>
          <w:color w:val="000000" w:themeColor="text1"/>
        </w:rPr>
      </w:pPr>
    </w:p>
    <w:p w14:paraId="2F7FBEAF" w14:textId="66C3E7F1" w:rsidR="00D54263" w:rsidRPr="00EC1B74" w:rsidRDefault="00D54263" w:rsidP="00BC6F55">
      <w:pPr>
        <w:pStyle w:val="ListParagraph"/>
        <w:ind w:left="1080"/>
        <w:jc w:val="both"/>
        <w:rPr>
          <w:color w:val="000000" w:themeColor="text1"/>
        </w:rPr>
      </w:pPr>
      <w:r w:rsidRPr="00EC1B74">
        <w:rPr>
          <w:color w:val="000000" w:themeColor="text1"/>
        </w:rPr>
        <w:t>The Administrative Aide shall have the following qualifications:</w:t>
      </w:r>
    </w:p>
    <w:p w14:paraId="6B77C1A9" w14:textId="77777777" w:rsidR="00D54263" w:rsidRPr="00EC1B74" w:rsidRDefault="00D54263" w:rsidP="00BC6F55">
      <w:pPr>
        <w:pStyle w:val="ListParagraph"/>
        <w:ind w:left="1080"/>
        <w:jc w:val="both"/>
        <w:rPr>
          <w:color w:val="000000" w:themeColor="text1"/>
        </w:rPr>
      </w:pPr>
    </w:p>
    <w:p w14:paraId="705021A3" w14:textId="101FF5ED" w:rsidR="00D54263" w:rsidRPr="00EC1B74" w:rsidRDefault="00D54263" w:rsidP="00D54263">
      <w:pPr>
        <w:pStyle w:val="ListParagraph"/>
        <w:numPr>
          <w:ilvl w:val="0"/>
          <w:numId w:val="24"/>
        </w:numPr>
        <w:jc w:val="both"/>
        <w:rPr>
          <w:color w:val="000000" w:themeColor="text1"/>
        </w:rPr>
      </w:pPr>
      <w:r w:rsidRPr="00EC1B74">
        <w:rPr>
          <w:color w:val="000000" w:themeColor="text1"/>
        </w:rPr>
        <w:t>Must have at least a bachelor’s degree; and</w:t>
      </w:r>
    </w:p>
    <w:p w14:paraId="20AE96D2" w14:textId="77777777" w:rsidR="00D54263" w:rsidRPr="00EC1B74" w:rsidRDefault="00D54263" w:rsidP="00D54263">
      <w:pPr>
        <w:pStyle w:val="ListParagraph"/>
        <w:ind w:left="1800"/>
        <w:jc w:val="both"/>
        <w:rPr>
          <w:color w:val="000000" w:themeColor="text1"/>
        </w:rPr>
      </w:pPr>
    </w:p>
    <w:p w14:paraId="0FE9E4F6" w14:textId="48FB88C8" w:rsidR="00D54263" w:rsidRPr="00EC1B74" w:rsidRDefault="00D54263" w:rsidP="00D54263">
      <w:pPr>
        <w:pStyle w:val="ListParagraph"/>
        <w:numPr>
          <w:ilvl w:val="0"/>
          <w:numId w:val="24"/>
        </w:numPr>
        <w:jc w:val="both"/>
        <w:rPr>
          <w:color w:val="000000" w:themeColor="text1"/>
        </w:rPr>
      </w:pPr>
      <w:r w:rsidRPr="00EC1B74">
        <w:rPr>
          <w:color w:val="000000" w:themeColor="text1"/>
        </w:rPr>
        <w:lastRenderedPageBreak/>
        <w:t xml:space="preserve">At least one (1) year of work experience in administration. </w:t>
      </w:r>
    </w:p>
    <w:p w14:paraId="0419A462" w14:textId="77777777" w:rsidR="00D54263" w:rsidRPr="00EC1B74" w:rsidRDefault="00D54263" w:rsidP="00BC6F55">
      <w:pPr>
        <w:pStyle w:val="ListParagraph"/>
        <w:ind w:left="1080"/>
        <w:jc w:val="both"/>
        <w:rPr>
          <w:color w:val="000000" w:themeColor="text1"/>
        </w:rPr>
      </w:pPr>
    </w:p>
    <w:p w14:paraId="5502E2D7" w14:textId="77777777" w:rsidR="00BC6F55" w:rsidRPr="00EC1B74" w:rsidRDefault="00BC6F55" w:rsidP="00BC6F55">
      <w:pPr>
        <w:pStyle w:val="ListParagraph"/>
        <w:ind w:left="1080"/>
        <w:jc w:val="both"/>
        <w:rPr>
          <w:color w:val="000000" w:themeColor="text1"/>
        </w:rPr>
      </w:pPr>
    </w:p>
    <w:p w14:paraId="6C01F197" w14:textId="10BA3449" w:rsidR="00141B61" w:rsidRPr="00EC1B74" w:rsidRDefault="00141B61" w:rsidP="00141B61">
      <w:pPr>
        <w:pStyle w:val="ListParagraph"/>
        <w:numPr>
          <w:ilvl w:val="0"/>
          <w:numId w:val="8"/>
        </w:numPr>
        <w:rPr>
          <w:b/>
          <w:bCs/>
          <w:color w:val="000000" w:themeColor="text1"/>
          <w:u w:val="single"/>
        </w:rPr>
      </w:pPr>
      <w:r w:rsidRPr="00EC1B74">
        <w:rPr>
          <w:b/>
          <w:bCs/>
          <w:color w:val="000000" w:themeColor="text1"/>
          <w:u w:val="single"/>
        </w:rPr>
        <w:t>Proof</w:t>
      </w:r>
      <w:r w:rsidR="00D1370B" w:rsidRPr="00EC1B74">
        <w:rPr>
          <w:b/>
          <w:bCs/>
          <w:color w:val="000000" w:themeColor="text1"/>
          <w:u w:val="single"/>
        </w:rPr>
        <w:t>r</w:t>
      </w:r>
      <w:r w:rsidRPr="00EC1B74">
        <w:rPr>
          <w:b/>
          <w:bCs/>
          <w:color w:val="000000" w:themeColor="text1"/>
          <w:u w:val="single"/>
        </w:rPr>
        <w:t>eaders</w:t>
      </w:r>
      <w:r w:rsidR="00AB2A5E" w:rsidRPr="00EC1B74">
        <w:rPr>
          <w:b/>
          <w:bCs/>
          <w:color w:val="000000" w:themeColor="text1"/>
          <w:u w:val="single"/>
        </w:rPr>
        <w:t xml:space="preserve"> (2)</w:t>
      </w:r>
    </w:p>
    <w:p w14:paraId="0A43C04A" w14:textId="77777777" w:rsidR="00D1370B" w:rsidRPr="00EC1B74" w:rsidRDefault="00D1370B" w:rsidP="00D1370B">
      <w:pPr>
        <w:pStyle w:val="ListParagraph"/>
        <w:ind w:left="1080"/>
        <w:jc w:val="both"/>
        <w:rPr>
          <w:color w:val="000000" w:themeColor="text1"/>
        </w:rPr>
      </w:pPr>
    </w:p>
    <w:p w14:paraId="51E2D81B" w14:textId="28F9B009" w:rsidR="00D1370B" w:rsidRPr="00EC1B74" w:rsidRDefault="00D1370B" w:rsidP="00D1370B">
      <w:pPr>
        <w:pStyle w:val="ListParagraph"/>
        <w:ind w:left="1080"/>
        <w:jc w:val="both"/>
        <w:rPr>
          <w:color w:val="000000" w:themeColor="text1"/>
        </w:rPr>
      </w:pPr>
      <w:r w:rsidRPr="00EC1B74">
        <w:rPr>
          <w:color w:val="000000" w:themeColor="text1"/>
        </w:rPr>
        <w:t xml:space="preserve">The proofreaders shall assist the </w:t>
      </w:r>
      <w:r w:rsidR="00D54263" w:rsidRPr="00EC1B74">
        <w:rPr>
          <w:color w:val="000000" w:themeColor="text1"/>
        </w:rPr>
        <w:t>Researchers</w:t>
      </w:r>
      <w:r w:rsidRPr="00EC1B74">
        <w:rPr>
          <w:color w:val="000000" w:themeColor="text1"/>
        </w:rPr>
        <w:t xml:space="preserve"> in </w:t>
      </w:r>
      <w:r w:rsidR="00D54263" w:rsidRPr="00EC1B74">
        <w:rPr>
          <w:color w:val="000000" w:themeColor="text1"/>
        </w:rPr>
        <w:t xml:space="preserve">proofreading and </w:t>
      </w:r>
      <w:r w:rsidRPr="00EC1B74">
        <w:rPr>
          <w:color w:val="000000" w:themeColor="text1"/>
        </w:rPr>
        <w:t>editing</w:t>
      </w:r>
      <w:r w:rsidR="00D54263" w:rsidRPr="00EC1B74">
        <w:rPr>
          <w:color w:val="000000" w:themeColor="text1"/>
        </w:rPr>
        <w:t xml:space="preserve"> the</w:t>
      </w:r>
      <w:r w:rsidRPr="00EC1B74">
        <w:rPr>
          <w:color w:val="000000" w:themeColor="text1"/>
        </w:rPr>
        <w:t xml:space="preserve"> </w:t>
      </w:r>
      <w:r w:rsidR="00D54263" w:rsidRPr="00EC1B74">
        <w:rPr>
          <w:color w:val="000000" w:themeColor="text1"/>
        </w:rPr>
        <w:t>data</w:t>
      </w:r>
      <w:r w:rsidRPr="00EC1B74">
        <w:rPr>
          <w:color w:val="000000" w:themeColor="text1"/>
        </w:rPr>
        <w:t xml:space="preserve"> </w:t>
      </w:r>
      <w:r w:rsidR="00381D66" w:rsidRPr="00EC1B74">
        <w:rPr>
          <w:color w:val="000000" w:themeColor="text1"/>
        </w:rPr>
        <w:t>gathered</w:t>
      </w:r>
      <w:r w:rsidRPr="00EC1B74">
        <w:rPr>
          <w:color w:val="000000" w:themeColor="text1"/>
        </w:rPr>
        <w:t xml:space="preserve"> during the Project.</w:t>
      </w:r>
    </w:p>
    <w:p w14:paraId="2A59DD30" w14:textId="77777777" w:rsidR="00036660" w:rsidRPr="00EC1B74" w:rsidRDefault="00036660" w:rsidP="00D1370B">
      <w:pPr>
        <w:pStyle w:val="ListParagraph"/>
        <w:ind w:left="1080"/>
        <w:jc w:val="both"/>
        <w:rPr>
          <w:color w:val="000000" w:themeColor="text1"/>
        </w:rPr>
      </w:pPr>
    </w:p>
    <w:p w14:paraId="66573DDC" w14:textId="13AF21C5" w:rsidR="00036660" w:rsidRPr="00EC1B74" w:rsidRDefault="00036660" w:rsidP="00D1370B">
      <w:pPr>
        <w:pStyle w:val="ListParagraph"/>
        <w:ind w:left="1080"/>
        <w:jc w:val="both"/>
        <w:rPr>
          <w:color w:val="000000" w:themeColor="text1"/>
        </w:rPr>
      </w:pPr>
      <w:r w:rsidRPr="00EC1B74">
        <w:rPr>
          <w:color w:val="000000" w:themeColor="text1"/>
        </w:rPr>
        <w:t>The Proofreaders shall have the following qualifications:</w:t>
      </w:r>
    </w:p>
    <w:p w14:paraId="1BC7A089" w14:textId="77777777" w:rsidR="00036660" w:rsidRPr="00EC1B74" w:rsidRDefault="00036660" w:rsidP="00D1370B">
      <w:pPr>
        <w:pStyle w:val="ListParagraph"/>
        <w:ind w:left="1080"/>
        <w:jc w:val="both"/>
        <w:rPr>
          <w:color w:val="000000" w:themeColor="text1"/>
        </w:rPr>
      </w:pPr>
    </w:p>
    <w:p w14:paraId="75D890C8" w14:textId="51D4DBAF" w:rsidR="00036660" w:rsidRPr="00EC1B74" w:rsidRDefault="00036660" w:rsidP="00036660">
      <w:pPr>
        <w:pStyle w:val="ListParagraph"/>
        <w:numPr>
          <w:ilvl w:val="0"/>
          <w:numId w:val="12"/>
        </w:numPr>
        <w:jc w:val="both"/>
        <w:rPr>
          <w:color w:val="000000" w:themeColor="text1"/>
        </w:rPr>
      </w:pPr>
      <w:r w:rsidRPr="00EC1B74">
        <w:rPr>
          <w:color w:val="000000" w:themeColor="text1"/>
        </w:rPr>
        <w:t>Must have a Bachelor’s degree in English</w:t>
      </w:r>
      <w:r w:rsidR="00937FCA" w:rsidRPr="00EC1B74">
        <w:rPr>
          <w:color w:val="000000" w:themeColor="text1"/>
        </w:rPr>
        <w:t>, communications, journalism or other related fields</w:t>
      </w:r>
      <w:r w:rsidRPr="00EC1B74">
        <w:rPr>
          <w:color w:val="000000" w:themeColor="text1"/>
        </w:rPr>
        <w:t xml:space="preserve">; and </w:t>
      </w:r>
    </w:p>
    <w:p w14:paraId="4E31E1C5" w14:textId="77777777" w:rsidR="00036660" w:rsidRPr="00EC1B74" w:rsidRDefault="00036660" w:rsidP="00036660">
      <w:pPr>
        <w:pStyle w:val="ListParagraph"/>
        <w:ind w:left="1800"/>
        <w:jc w:val="both"/>
        <w:rPr>
          <w:color w:val="000000" w:themeColor="text1"/>
        </w:rPr>
      </w:pPr>
    </w:p>
    <w:p w14:paraId="0CE87556" w14:textId="677D5FA1" w:rsidR="00036660" w:rsidRPr="00EC1B74" w:rsidRDefault="00036660" w:rsidP="00036660">
      <w:pPr>
        <w:pStyle w:val="ListParagraph"/>
        <w:numPr>
          <w:ilvl w:val="0"/>
          <w:numId w:val="12"/>
        </w:numPr>
        <w:jc w:val="both"/>
        <w:rPr>
          <w:color w:val="000000" w:themeColor="text1"/>
        </w:rPr>
      </w:pPr>
      <w:r w:rsidRPr="00EC1B74">
        <w:rPr>
          <w:color w:val="000000" w:themeColor="text1"/>
        </w:rPr>
        <w:t>At least one (1) year of</w:t>
      </w:r>
      <w:r w:rsidR="00D54263" w:rsidRPr="00EC1B74">
        <w:rPr>
          <w:color w:val="000000" w:themeColor="text1"/>
        </w:rPr>
        <w:t xml:space="preserve"> work</w:t>
      </w:r>
      <w:r w:rsidRPr="00EC1B74">
        <w:rPr>
          <w:color w:val="000000" w:themeColor="text1"/>
        </w:rPr>
        <w:t xml:space="preserve"> experience in proofreading and editing for publications. </w:t>
      </w:r>
    </w:p>
    <w:p w14:paraId="4D26C8F4" w14:textId="64349FC9" w:rsidR="00D1370B" w:rsidRPr="00EC1B74" w:rsidRDefault="00D1370B" w:rsidP="00D1370B">
      <w:pPr>
        <w:pStyle w:val="ListParagraph"/>
        <w:ind w:left="1080"/>
        <w:jc w:val="both"/>
        <w:rPr>
          <w:color w:val="000000" w:themeColor="text1"/>
        </w:rPr>
      </w:pPr>
      <w:r w:rsidRPr="00EC1B74">
        <w:rPr>
          <w:color w:val="000000" w:themeColor="text1"/>
        </w:rPr>
        <w:t xml:space="preserve"> </w:t>
      </w:r>
    </w:p>
    <w:p w14:paraId="60616963" w14:textId="448153D0" w:rsidR="00D1370B" w:rsidRPr="00EC1B74" w:rsidRDefault="00141B61" w:rsidP="00141B61">
      <w:pPr>
        <w:pStyle w:val="ListParagraph"/>
        <w:numPr>
          <w:ilvl w:val="0"/>
          <w:numId w:val="8"/>
        </w:numPr>
        <w:rPr>
          <w:b/>
          <w:bCs/>
          <w:color w:val="000000" w:themeColor="text1"/>
          <w:u w:val="single"/>
        </w:rPr>
      </w:pPr>
      <w:r w:rsidRPr="00EC1B74">
        <w:rPr>
          <w:b/>
          <w:bCs/>
          <w:color w:val="000000" w:themeColor="text1"/>
          <w:u w:val="single"/>
        </w:rPr>
        <w:t>Researchers</w:t>
      </w:r>
      <w:r w:rsidR="00BC6F55" w:rsidRPr="00EC1B74">
        <w:rPr>
          <w:b/>
          <w:bCs/>
          <w:color w:val="000000" w:themeColor="text1"/>
          <w:u w:val="single"/>
        </w:rPr>
        <w:t xml:space="preserve"> (</w:t>
      </w:r>
      <w:r w:rsidR="00AB2A5E" w:rsidRPr="00EC1B74">
        <w:rPr>
          <w:b/>
          <w:bCs/>
          <w:color w:val="000000" w:themeColor="text1"/>
          <w:u w:val="single"/>
        </w:rPr>
        <w:t>5</w:t>
      </w:r>
      <w:r w:rsidR="00BC6F55" w:rsidRPr="00EC1B74">
        <w:rPr>
          <w:b/>
          <w:bCs/>
          <w:color w:val="000000" w:themeColor="text1"/>
          <w:u w:val="single"/>
        </w:rPr>
        <w:t>)</w:t>
      </w:r>
    </w:p>
    <w:p w14:paraId="00625B6C" w14:textId="77777777" w:rsidR="00D1370B" w:rsidRPr="00EC1B74" w:rsidRDefault="00D1370B" w:rsidP="00D1370B">
      <w:pPr>
        <w:pStyle w:val="ListParagraph"/>
        <w:ind w:left="1080"/>
        <w:rPr>
          <w:b/>
          <w:bCs/>
          <w:color w:val="000000" w:themeColor="text1"/>
          <w:u w:val="single"/>
        </w:rPr>
      </w:pPr>
    </w:p>
    <w:p w14:paraId="04EED304" w14:textId="1DE0249E" w:rsidR="00D1370B" w:rsidRPr="00EC1B74" w:rsidRDefault="00D1370B" w:rsidP="00EE375C">
      <w:pPr>
        <w:pStyle w:val="ListParagraph"/>
        <w:ind w:left="1080"/>
        <w:jc w:val="both"/>
        <w:rPr>
          <w:color w:val="000000" w:themeColor="text1"/>
        </w:rPr>
      </w:pPr>
      <w:r w:rsidRPr="00EC1B74">
        <w:rPr>
          <w:color w:val="000000" w:themeColor="text1"/>
        </w:rPr>
        <w:t xml:space="preserve">The Researchers shall </w:t>
      </w:r>
      <w:r w:rsidR="00EE375C" w:rsidRPr="00EC1B74">
        <w:rPr>
          <w:color w:val="000000" w:themeColor="text1"/>
        </w:rPr>
        <w:t xml:space="preserve">be responsible for the </w:t>
      </w:r>
      <w:r w:rsidR="00BC6F55" w:rsidRPr="00EC1B74">
        <w:rPr>
          <w:color w:val="000000" w:themeColor="text1"/>
        </w:rPr>
        <w:t>acquisition, compilation, annotation, and translation of the primary sources</w:t>
      </w:r>
      <w:r w:rsidR="00EE375C" w:rsidRPr="00EC1B74">
        <w:rPr>
          <w:color w:val="000000" w:themeColor="text1"/>
        </w:rPr>
        <w:t>.</w:t>
      </w:r>
    </w:p>
    <w:p w14:paraId="1D80BD27" w14:textId="77777777" w:rsidR="00036660" w:rsidRPr="00EC1B74" w:rsidRDefault="00036660" w:rsidP="00EE375C">
      <w:pPr>
        <w:pStyle w:val="ListParagraph"/>
        <w:ind w:left="1080"/>
        <w:jc w:val="both"/>
        <w:rPr>
          <w:color w:val="000000" w:themeColor="text1"/>
        </w:rPr>
      </w:pPr>
    </w:p>
    <w:p w14:paraId="6EDE7909" w14:textId="61273F4E" w:rsidR="00036660" w:rsidRPr="00EC1B74" w:rsidRDefault="00036660" w:rsidP="00EE375C">
      <w:pPr>
        <w:pStyle w:val="ListParagraph"/>
        <w:ind w:left="1080"/>
        <w:jc w:val="both"/>
        <w:rPr>
          <w:color w:val="000000" w:themeColor="text1"/>
        </w:rPr>
      </w:pPr>
      <w:r w:rsidRPr="00EC1B74">
        <w:rPr>
          <w:color w:val="000000" w:themeColor="text1"/>
        </w:rPr>
        <w:t>The Researchers shall have the following qualifications:</w:t>
      </w:r>
    </w:p>
    <w:p w14:paraId="5E45358C" w14:textId="77777777" w:rsidR="00036660" w:rsidRPr="00EC1B74" w:rsidRDefault="00036660" w:rsidP="00EE375C">
      <w:pPr>
        <w:pStyle w:val="ListParagraph"/>
        <w:ind w:left="1080"/>
        <w:jc w:val="both"/>
        <w:rPr>
          <w:color w:val="000000" w:themeColor="text1"/>
        </w:rPr>
      </w:pPr>
    </w:p>
    <w:p w14:paraId="24BA362F" w14:textId="382FC274" w:rsidR="00036660" w:rsidRPr="00EC1B74" w:rsidRDefault="00036660" w:rsidP="00036660">
      <w:pPr>
        <w:pStyle w:val="ListParagraph"/>
        <w:numPr>
          <w:ilvl w:val="0"/>
          <w:numId w:val="11"/>
        </w:numPr>
        <w:jc w:val="both"/>
        <w:rPr>
          <w:color w:val="000000" w:themeColor="text1"/>
        </w:rPr>
      </w:pPr>
      <w:r w:rsidRPr="00EC1B74">
        <w:rPr>
          <w:color w:val="000000" w:themeColor="text1"/>
        </w:rPr>
        <w:t xml:space="preserve">Must have at least a master’s degree in history or other related fields of social sciences (with PhD is an advantage); </w:t>
      </w:r>
    </w:p>
    <w:p w14:paraId="7B07698A" w14:textId="77777777" w:rsidR="00036660" w:rsidRPr="00EC1B74" w:rsidRDefault="00036660" w:rsidP="00036660">
      <w:pPr>
        <w:pStyle w:val="ListParagraph"/>
        <w:ind w:left="1800"/>
        <w:jc w:val="both"/>
        <w:rPr>
          <w:color w:val="000000" w:themeColor="text1"/>
        </w:rPr>
      </w:pPr>
    </w:p>
    <w:p w14:paraId="23BC2DE6" w14:textId="36621C0D" w:rsidR="00036660" w:rsidRPr="00EC1B74" w:rsidRDefault="00036660" w:rsidP="00036660">
      <w:pPr>
        <w:pStyle w:val="ListParagraph"/>
        <w:numPr>
          <w:ilvl w:val="0"/>
          <w:numId w:val="11"/>
        </w:numPr>
        <w:jc w:val="both"/>
        <w:rPr>
          <w:color w:val="000000" w:themeColor="text1"/>
        </w:rPr>
      </w:pPr>
      <w:r w:rsidRPr="00EC1B74">
        <w:rPr>
          <w:color w:val="000000" w:themeColor="text1"/>
        </w:rPr>
        <w:t xml:space="preserve">With known published works on </w:t>
      </w:r>
      <w:r w:rsidR="00381D66" w:rsidRPr="00EC1B74">
        <w:rPr>
          <w:color w:val="000000" w:themeColor="text1"/>
        </w:rPr>
        <w:t>Bangsamoro History or related fields</w:t>
      </w:r>
      <w:r w:rsidRPr="00EC1B74">
        <w:rPr>
          <w:color w:val="000000" w:themeColor="text1"/>
        </w:rPr>
        <w:t xml:space="preserve">; </w:t>
      </w:r>
    </w:p>
    <w:p w14:paraId="0539A561" w14:textId="77777777" w:rsidR="00036660" w:rsidRPr="00EC1B74" w:rsidRDefault="00036660" w:rsidP="00036660">
      <w:pPr>
        <w:pStyle w:val="ListParagraph"/>
        <w:rPr>
          <w:color w:val="000000" w:themeColor="text1"/>
        </w:rPr>
      </w:pPr>
    </w:p>
    <w:p w14:paraId="13C70236" w14:textId="48C71695" w:rsidR="00036660" w:rsidRPr="00EC1B74" w:rsidRDefault="00036660" w:rsidP="00036660">
      <w:pPr>
        <w:pStyle w:val="ListParagraph"/>
        <w:numPr>
          <w:ilvl w:val="0"/>
          <w:numId w:val="11"/>
        </w:numPr>
        <w:jc w:val="both"/>
        <w:rPr>
          <w:color w:val="000000" w:themeColor="text1"/>
        </w:rPr>
      </w:pPr>
      <w:r w:rsidRPr="00EC1B74">
        <w:rPr>
          <w:color w:val="000000" w:themeColor="text1"/>
        </w:rPr>
        <w:t>At least five (5) years</w:t>
      </w:r>
      <w:r w:rsidR="00D54263" w:rsidRPr="00EC1B74">
        <w:rPr>
          <w:color w:val="000000" w:themeColor="text1"/>
        </w:rPr>
        <w:t xml:space="preserve"> of work</w:t>
      </w:r>
      <w:r w:rsidRPr="00EC1B74">
        <w:rPr>
          <w:color w:val="000000" w:themeColor="text1"/>
        </w:rPr>
        <w:t xml:space="preserve"> experience in research</w:t>
      </w:r>
      <w:r w:rsidR="00BC6F55" w:rsidRPr="00EC1B74">
        <w:rPr>
          <w:color w:val="000000" w:themeColor="text1"/>
        </w:rPr>
        <w:t>;</w:t>
      </w:r>
      <w:r w:rsidRPr="00EC1B74">
        <w:rPr>
          <w:color w:val="000000" w:themeColor="text1"/>
        </w:rPr>
        <w:t xml:space="preserve">  </w:t>
      </w:r>
      <w:r w:rsidR="00BC6F55" w:rsidRPr="00EC1B74">
        <w:rPr>
          <w:color w:val="000000" w:themeColor="text1"/>
        </w:rPr>
        <w:t xml:space="preserve">and </w:t>
      </w:r>
    </w:p>
    <w:p w14:paraId="6FECC095" w14:textId="77777777" w:rsidR="00BC6F55" w:rsidRPr="00EC1B74" w:rsidRDefault="00BC6F55" w:rsidP="00BC6F55">
      <w:pPr>
        <w:pStyle w:val="ListParagraph"/>
        <w:rPr>
          <w:color w:val="000000" w:themeColor="text1"/>
        </w:rPr>
      </w:pPr>
    </w:p>
    <w:p w14:paraId="506FE68E" w14:textId="0A63A3E5" w:rsidR="00BC6F55" w:rsidRPr="00EC1B74" w:rsidRDefault="00BC6F55" w:rsidP="00036660">
      <w:pPr>
        <w:pStyle w:val="ListParagraph"/>
        <w:numPr>
          <w:ilvl w:val="0"/>
          <w:numId w:val="11"/>
        </w:numPr>
        <w:jc w:val="both"/>
        <w:rPr>
          <w:color w:val="000000" w:themeColor="text1"/>
        </w:rPr>
      </w:pPr>
      <w:r w:rsidRPr="00EC1B74">
        <w:rPr>
          <w:color w:val="000000" w:themeColor="text1"/>
        </w:rPr>
        <w:t xml:space="preserve">Preferably a Bangsamoro. </w:t>
      </w:r>
    </w:p>
    <w:p w14:paraId="0943E45B" w14:textId="77777777" w:rsidR="00D1370B" w:rsidRPr="00EC1B74" w:rsidRDefault="00D1370B" w:rsidP="00D1370B">
      <w:pPr>
        <w:pStyle w:val="ListParagraph"/>
        <w:ind w:left="1080"/>
        <w:rPr>
          <w:b/>
          <w:bCs/>
          <w:color w:val="000000" w:themeColor="text1"/>
          <w:u w:val="single"/>
        </w:rPr>
      </w:pPr>
    </w:p>
    <w:p w14:paraId="37D2D814" w14:textId="6B1817AD" w:rsidR="00141B61" w:rsidRPr="00EC1B74" w:rsidRDefault="00D1370B" w:rsidP="00D1370B">
      <w:pPr>
        <w:pStyle w:val="ListParagraph"/>
        <w:numPr>
          <w:ilvl w:val="0"/>
          <w:numId w:val="8"/>
        </w:numPr>
        <w:rPr>
          <w:b/>
          <w:bCs/>
          <w:color w:val="000000" w:themeColor="text1"/>
          <w:u w:val="single"/>
        </w:rPr>
      </w:pPr>
      <w:r w:rsidRPr="00EC1B74">
        <w:rPr>
          <w:b/>
          <w:bCs/>
          <w:color w:val="000000" w:themeColor="text1"/>
          <w:u w:val="single"/>
        </w:rPr>
        <w:t>Research Assistants</w:t>
      </w:r>
      <w:r w:rsidR="00141B61" w:rsidRPr="00EC1B74">
        <w:rPr>
          <w:b/>
          <w:bCs/>
          <w:color w:val="000000" w:themeColor="text1"/>
          <w:u w:val="single"/>
        </w:rPr>
        <w:t xml:space="preserve"> </w:t>
      </w:r>
      <w:r w:rsidR="00AB2A5E" w:rsidRPr="00EC1B74">
        <w:rPr>
          <w:b/>
          <w:bCs/>
          <w:color w:val="000000" w:themeColor="text1"/>
          <w:u w:val="single"/>
        </w:rPr>
        <w:t>(10)</w:t>
      </w:r>
    </w:p>
    <w:p w14:paraId="1AFBF29E" w14:textId="77777777" w:rsidR="00EE375C" w:rsidRPr="00EC1B74" w:rsidRDefault="00EE375C" w:rsidP="00EE375C">
      <w:pPr>
        <w:pStyle w:val="ListParagraph"/>
        <w:ind w:left="1080"/>
        <w:jc w:val="both"/>
        <w:rPr>
          <w:b/>
          <w:bCs/>
          <w:color w:val="000000" w:themeColor="text1"/>
          <w:u w:val="single"/>
        </w:rPr>
      </w:pPr>
    </w:p>
    <w:p w14:paraId="0DFAD43D" w14:textId="4BFA8794" w:rsidR="00EE375C" w:rsidRPr="00EC1B74" w:rsidRDefault="00EE375C" w:rsidP="00EE375C">
      <w:pPr>
        <w:pStyle w:val="ListParagraph"/>
        <w:ind w:left="1080"/>
        <w:jc w:val="both"/>
        <w:rPr>
          <w:color w:val="000000" w:themeColor="text1"/>
        </w:rPr>
      </w:pPr>
      <w:r w:rsidRPr="00EC1B74">
        <w:rPr>
          <w:color w:val="000000" w:themeColor="text1"/>
        </w:rPr>
        <w:t xml:space="preserve">The Research Assistants shall assist the Researchers in conducting literature review, preparing fieldwork material, consolidating data, and content editing. </w:t>
      </w:r>
    </w:p>
    <w:p w14:paraId="0302E1AD" w14:textId="77777777" w:rsidR="00EE375C" w:rsidRPr="00EC1B74" w:rsidRDefault="00EE375C" w:rsidP="00EE375C">
      <w:pPr>
        <w:pStyle w:val="ListParagraph"/>
        <w:ind w:left="1080"/>
        <w:jc w:val="both"/>
        <w:rPr>
          <w:color w:val="000000" w:themeColor="text1"/>
        </w:rPr>
      </w:pPr>
    </w:p>
    <w:p w14:paraId="0D55AC74" w14:textId="131F4F2F" w:rsidR="00EE375C" w:rsidRPr="00EC1B74" w:rsidRDefault="00EE375C" w:rsidP="00EE375C">
      <w:pPr>
        <w:pStyle w:val="ListParagraph"/>
        <w:ind w:left="1080"/>
        <w:jc w:val="both"/>
        <w:rPr>
          <w:color w:val="000000" w:themeColor="text1"/>
        </w:rPr>
      </w:pPr>
      <w:r w:rsidRPr="00EC1B74">
        <w:rPr>
          <w:color w:val="000000" w:themeColor="text1"/>
        </w:rPr>
        <w:t>The Research Assistants shall have the following qualifications:</w:t>
      </w:r>
    </w:p>
    <w:p w14:paraId="7435BFB1" w14:textId="77777777" w:rsidR="00EE375C" w:rsidRPr="00EC1B74" w:rsidRDefault="00EE375C" w:rsidP="00EE375C">
      <w:pPr>
        <w:pStyle w:val="ListParagraph"/>
        <w:ind w:left="1080"/>
        <w:jc w:val="both"/>
        <w:rPr>
          <w:color w:val="000000" w:themeColor="text1"/>
        </w:rPr>
      </w:pPr>
    </w:p>
    <w:p w14:paraId="75EA50EE" w14:textId="6199DDEF" w:rsidR="00036660" w:rsidRPr="00EC1B74" w:rsidRDefault="00EE375C" w:rsidP="00EE375C">
      <w:pPr>
        <w:pStyle w:val="ListParagraph"/>
        <w:numPr>
          <w:ilvl w:val="0"/>
          <w:numId w:val="10"/>
        </w:numPr>
        <w:jc w:val="both"/>
        <w:rPr>
          <w:color w:val="000000" w:themeColor="text1"/>
        </w:rPr>
      </w:pPr>
      <w:r w:rsidRPr="00EC1B74">
        <w:rPr>
          <w:color w:val="000000" w:themeColor="text1"/>
        </w:rPr>
        <w:t>Must have a</w:t>
      </w:r>
      <w:r w:rsidR="00036660" w:rsidRPr="00EC1B74">
        <w:rPr>
          <w:color w:val="000000" w:themeColor="text1"/>
        </w:rPr>
        <w:t>t least a</w:t>
      </w:r>
      <w:r w:rsidRPr="00EC1B74">
        <w:rPr>
          <w:color w:val="000000" w:themeColor="text1"/>
        </w:rPr>
        <w:t xml:space="preserve"> bachelor’s degree in history or other related </w:t>
      </w:r>
      <w:r w:rsidR="00036660" w:rsidRPr="00EC1B74">
        <w:rPr>
          <w:color w:val="000000" w:themeColor="text1"/>
        </w:rPr>
        <w:t>fields of social sciences;</w:t>
      </w:r>
    </w:p>
    <w:p w14:paraId="35F29E03" w14:textId="69DA4733" w:rsidR="00EE375C" w:rsidRPr="00EC1B74" w:rsidRDefault="00036660" w:rsidP="00036660">
      <w:pPr>
        <w:pStyle w:val="ListParagraph"/>
        <w:ind w:left="1800"/>
        <w:jc w:val="both"/>
        <w:rPr>
          <w:color w:val="000000" w:themeColor="text1"/>
        </w:rPr>
      </w:pPr>
      <w:r w:rsidRPr="00EC1B74">
        <w:rPr>
          <w:color w:val="000000" w:themeColor="text1"/>
        </w:rPr>
        <w:t xml:space="preserve"> </w:t>
      </w:r>
    </w:p>
    <w:p w14:paraId="14D7EF2E" w14:textId="77777777" w:rsidR="00D54263" w:rsidRPr="00EC1B74" w:rsidRDefault="00EE375C" w:rsidP="00EE375C">
      <w:pPr>
        <w:pStyle w:val="ListParagraph"/>
        <w:numPr>
          <w:ilvl w:val="0"/>
          <w:numId w:val="10"/>
        </w:numPr>
        <w:jc w:val="both"/>
        <w:rPr>
          <w:color w:val="000000" w:themeColor="text1"/>
        </w:rPr>
      </w:pPr>
      <w:r w:rsidRPr="00EC1B74">
        <w:rPr>
          <w:color w:val="000000" w:themeColor="text1"/>
        </w:rPr>
        <w:t xml:space="preserve">At least one (1) year </w:t>
      </w:r>
      <w:r w:rsidR="00D54263" w:rsidRPr="00EC1B74">
        <w:rPr>
          <w:color w:val="000000" w:themeColor="text1"/>
        </w:rPr>
        <w:t xml:space="preserve">of work </w:t>
      </w:r>
      <w:r w:rsidRPr="00EC1B74">
        <w:rPr>
          <w:color w:val="000000" w:themeColor="text1"/>
        </w:rPr>
        <w:t>experience in research</w:t>
      </w:r>
      <w:r w:rsidR="00D54263" w:rsidRPr="00EC1B74">
        <w:rPr>
          <w:color w:val="000000" w:themeColor="text1"/>
        </w:rPr>
        <w:t xml:space="preserve">; and </w:t>
      </w:r>
    </w:p>
    <w:p w14:paraId="3AFF68DD" w14:textId="77777777" w:rsidR="00D54263" w:rsidRPr="00EC1B74" w:rsidRDefault="00D54263" w:rsidP="00D54263">
      <w:pPr>
        <w:pStyle w:val="ListParagraph"/>
        <w:rPr>
          <w:color w:val="000000" w:themeColor="text1"/>
        </w:rPr>
      </w:pPr>
    </w:p>
    <w:p w14:paraId="3F379DFE" w14:textId="5AF11D52" w:rsidR="00EE375C" w:rsidRPr="00EC1B74" w:rsidRDefault="00D54263" w:rsidP="00EE375C">
      <w:pPr>
        <w:pStyle w:val="ListParagraph"/>
        <w:numPr>
          <w:ilvl w:val="0"/>
          <w:numId w:val="10"/>
        </w:numPr>
        <w:jc w:val="both"/>
        <w:rPr>
          <w:color w:val="000000" w:themeColor="text1"/>
        </w:rPr>
      </w:pPr>
      <w:r w:rsidRPr="00EC1B74">
        <w:rPr>
          <w:color w:val="000000" w:themeColor="text1"/>
        </w:rPr>
        <w:t>Preferably Bangsamoro</w:t>
      </w:r>
      <w:r w:rsidR="00EE375C" w:rsidRPr="00EC1B74">
        <w:rPr>
          <w:color w:val="000000" w:themeColor="text1"/>
        </w:rPr>
        <w:t xml:space="preserve">.  </w:t>
      </w:r>
    </w:p>
    <w:p w14:paraId="64300956" w14:textId="77777777" w:rsidR="00AF3B73" w:rsidRPr="00EC1B74" w:rsidRDefault="00AF3B73" w:rsidP="00AF3B73">
      <w:pPr>
        <w:jc w:val="both"/>
        <w:rPr>
          <w:color w:val="000000" w:themeColor="text1"/>
        </w:rPr>
      </w:pPr>
    </w:p>
    <w:p w14:paraId="6A6937B2" w14:textId="13E72553" w:rsidR="00AF3B73" w:rsidRPr="00EC1B74" w:rsidRDefault="00AF3B73" w:rsidP="00AF3B73">
      <w:pPr>
        <w:ind w:left="426"/>
        <w:jc w:val="both"/>
        <w:rPr>
          <w:color w:val="000000" w:themeColor="text1"/>
        </w:rPr>
      </w:pPr>
      <w:r w:rsidRPr="00EC1B74">
        <w:rPr>
          <w:color w:val="000000" w:themeColor="text1"/>
        </w:rPr>
        <w:t>Prospective Consulting Firms are required to submit the following documents for verification purposes:</w:t>
      </w:r>
    </w:p>
    <w:p w14:paraId="11065900" w14:textId="77777777" w:rsidR="00AF3B73" w:rsidRPr="00EC1B74" w:rsidRDefault="00AF3B73" w:rsidP="00AF3B73">
      <w:pPr>
        <w:jc w:val="both"/>
        <w:rPr>
          <w:color w:val="000000" w:themeColor="text1"/>
        </w:rPr>
      </w:pPr>
    </w:p>
    <w:p w14:paraId="50C80E43" w14:textId="1E981AD5" w:rsidR="00445682" w:rsidRPr="00EC1B74" w:rsidRDefault="00445682" w:rsidP="00445682">
      <w:pPr>
        <w:pStyle w:val="ListParagraph"/>
        <w:numPr>
          <w:ilvl w:val="0"/>
          <w:numId w:val="14"/>
        </w:numPr>
        <w:jc w:val="both"/>
        <w:rPr>
          <w:color w:val="000000" w:themeColor="text1"/>
        </w:rPr>
      </w:pPr>
      <w:r w:rsidRPr="00EC1B74">
        <w:rPr>
          <w:color w:val="000000" w:themeColor="text1"/>
        </w:rPr>
        <w:lastRenderedPageBreak/>
        <w:t>Class “A” Documents</w:t>
      </w:r>
    </w:p>
    <w:p w14:paraId="2C04F09F" w14:textId="77777777" w:rsidR="00DB56B7" w:rsidRPr="00EC1B74" w:rsidRDefault="00DB56B7" w:rsidP="00DB56B7">
      <w:pPr>
        <w:pStyle w:val="ListParagraph"/>
        <w:ind w:left="1080"/>
        <w:jc w:val="both"/>
        <w:rPr>
          <w:color w:val="000000" w:themeColor="text1"/>
          <w:u w:val="single"/>
        </w:rPr>
      </w:pPr>
    </w:p>
    <w:p w14:paraId="295B667D" w14:textId="7103B096" w:rsidR="00DB56B7" w:rsidRPr="00EC1B74" w:rsidRDefault="00DB56B7" w:rsidP="00DB56B7">
      <w:pPr>
        <w:pStyle w:val="ListParagraph"/>
        <w:ind w:left="1080"/>
        <w:jc w:val="both"/>
        <w:rPr>
          <w:color w:val="000000" w:themeColor="text1"/>
          <w:u w:val="single"/>
        </w:rPr>
      </w:pPr>
      <w:r w:rsidRPr="00EC1B74">
        <w:rPr>
          <w:color w:val="000000" w:themeColor="text1"/>
          <w:u w:val="single"/>
        </w:rPr>
        <w:t>Legal Documents</w:t>
      </w:r>
    </w:p>
    <w:p w14:paraId="7F77DD49" w14:textId="67B6884F" w:rsidR="00DB56B7" w:rsidRPr="00EC1B74" w:rsidRDefault="00DB56B7" w:rsidP="00DB56B7">
      <w:pPr>
        <w:pStyle w:val="ListParagraph"/>
        <w:ind w:left="1080"/>
        <w:jc w:val="both"/>
        <w:rPr>
          <w:color w:val="000000" w:themeColor="text1"/>
        </w:rPr>
      </w:pPr>
    </w:p>
    <w:p w14:paraId="4867BB7B" w14:textId="3AE28AA0" w:rsidR="00DB56B7" w:rsidRPr="00EC1B74" w:rsidRDefault="00DB56B7" w:rsidP="00DB56B7">
      <w:pPr>
        <w:pStyle w:val="ListParagraph"/>
        <w:numPr>
          <w:ilvl w:val="0"/>
          <w:numId w:val="20"/>
        </w:numPr>
        <w:ind w:left="1418" w:hanging="338"/>
        <w:jc w:val="both"/>
        <w:rPr>
          <w:color w:val="000000" w:themeColor="text1"/>
        </w:rPr>
      </w:pPr>
      <w:r w:rsidRPr="00EC1B74">
        <w:rPr>
          <w:color w:val="000000" w:themeColor="text1"/>
        </w:rPr>
        <w:t>Registration from the Securities and Exchange Commission (SEC), or any proofs of such registration;</w:t>
      </w:r>
    </w:p>
    <w:p w14:paraId="67635261" w14:textId="77777777" w:rsidR="00DB56B7" w:rsidRPr="00EC1B74" w:rsidRDefault="00DB56B7" w:rsidP="00DB56B7">
      <w:pPr>
        <w:pStyle w:val="ListParagraph"/>
        <w:ind w:left="1418" w:hanging="338"/>
        <w:jc w:val="both"/>
        <w:rPr>
          <w:color w:val="000000" w:themeColor="text1"/>
        </w:rPr>
      </w:pPr>
    </w:p>
    <w:p w14:paraId="5E09F468" w14:textId="5B29FAB4" w:rsidR="00DB56B7" w:rsidRPr="00EC1B74" w:rsidRDefault="00DB56B7" w:rsidP="00DB56B7">
      <w:pPr>
        <w:pStyle w:val="ListParagraph"/>
        <w:numPr>
          <w:ilvl w:val="0"/>
          <w:numId w:val="20"/>
        </w:numPr>
        <w:ind w:left="1418" w:hanging="338"/>
        <w:jc w:val="both"/>
        <w:rPr>
          <w:color w:val="000000" w:themeColor="text1"/>
        </w:rPr>
      </w:pPr>
      <w:r w:rsidRPr="00EC1B74">
        <w:rPr>
          <w:color w:val="000000" w:themeColor="text1"/>
        </w:rPr>
        <w:t xml:space="preserve">Valid Mayor’s permit issued by the city or municipality where the principal place of business of the prospective bidder is located; and </w:t>
      </w:r>
    </w:p>
    <w:p w14:paraId="7CBB975E" w14:textId="77777777" w:rsidR="00DB56B7" w:rsidRPr="00EC1B74" w:rsidRDefault="00DB56B7" w:rsidP="00DB56B7">
      <w:pPr>
        <w:pStyle w:val="ListParagraph"/>
        <w:ind w:left="1418" w:hanging="338"/>
        <w:rPr>
          <w:color w:val="000000" w:themeColor="text1"/>
        </w:rPr>
      </w:pPr>
    </w:p>
    <w:p w14:paraId="7D886A83" w14:textId="77777777" w:rsidR="00DB56B7" w:rsidRPr="00EC1B74" w:rsidRDefault="00DB56B7" w:rsidP="00DB56B7">
      <w:pPr>
        <w:pStyle w:val="ListParagraph"/>
        <w:numPr>
          <w:ilvl w:val="0"/>
          <w:numId w:val="20"/>
        </w:numPr>
        <w:ind w:left="1418" w:hanging="338"/>
        <w:jc w:val="both"/>
        <w:rPr>
          <w:color w:val="000000" w:themeColor="text1"/>
        </w:rPr>
      </w:pPr>
      <w:r w:rsidRPr="00EC1B74">
        <w:rPr>
          <w:color w:val="000000" w:themeColor="text1"/>
        </w:rPr>
        <w:t>Valid Tax Clearance Certificate per Executive Order No. 398, Series of 2005, reviewed and approved by the Bureau of Internal Revenue (BIR).</w:t>
      </w:r>
    </w:p>
    <w:p w14:paraId="756B0F1C" w14:textId="77777777" w:rsidR="00DB56B7" w:rsidRPr="00EC1B74" w:rsidRDefault="00DB56B7" w:rsidP="00DB56B7">
      <w:pPr>
        <w:pStyle w:val="ListParagraph"/>
        <w:rPr>
          <w:color w:val="000000" w:themeColor="text1"/>
        </w:rPr>
      </w:pPr>
    </w:p>
    <w:p w14:paraId="3686D92C" w14:textId="77777777" w:rsidR="00DB56B7" w:rsidRPr="00EC1B74" w:rsidRDefault="00DB56B7" w:rsidP="00DB56B7">
      <w:pPr>
        <w:ind w:left="1080"/>
        <w:jc w:val="both"/>
        <w:rPr>
          <w:color w:val="000000" w:themeColor="text1"/>
          <w:u w:val="single"/>
        </w:rPr>
      </w:pPr>
      <w:r w:rsidRPr="00EC1B74">
        <w:rPr>
          <w:color w:val="000000" w:themeColor="text1"/>
          <w:u w:val="single"/>
        </w:rPr>
        <w:t>Technical Documents</w:t>
      </w:r>
    </w:p>
    <w:p w14:paraId="64A3E9A3" w14:textId="2362BDF0" w:rsidR="00DB56B7" w:rsidRPr="00EC1B74" w:rsidRDefault="00DB56B7" w:rsidP="00DB56B7">
      <w:pPr>
        <w:pStyle w:val="ListParagraph"/>
        <w:numPr>
          <w:ilvl w:val="0"/>
          <w:numId w:val="21"/>
        </w:numPr>
        <w:ind w:left="1418" w:hanging="338"/>
        <w:jc w:val="both"/>
        <w:rPr>
          <w:color w:val="000000" w:themeColor="text1"/>
        </w:rPr>
      </w:pPr>
      <w:r w:rsidRPr="00EC1B74">
        <w:rPr>
          <w:color w:val="000000" w:themeColor="text1"/>
        </w:rPr>
        <w:t xml:space="preserve">Statement of prospective bidder of all its ongoing and completed government and private contracts (properly labelled), including contracts awarded but not yet started, if any, whether similar, relevant, or not similar/relevant in nature and complexity to the contract to be bid as defined </w:t>
      </w:r>
      <w:r w:rsidR="00381D66" w:rsidRPr="00EC1B74">
        <w:rPr>
          <w:color w:val="000000" w:themeColor="text1"/>
        </w:rPr>
        <w:t xml:space="preserve">in the </w:t>
      </w:r>
      <w:r w:rsidRPr="00EC1B74">
        <w:rPr>
          <w:color w:val="000000" w:themeColor="text1"/>
        </w:rPr>
        <w:t>EDS, within the relevant time period.</w:t>
      </w:r>
    </w:p>
    <w:p w14:paraId="116900D9" w14:textId="04524EC1" w:rsidR="00DB56B7" w:rsidRPr="00EC1B74" w:rsidRDefault="00DB56B7" w:rsidP="00DB56B7">
      <w:pPr>
        <w:pStyle w:val="ListParagraph"/>
        <w:ind w:left="1418"/>
        <w:jc w:val="both"/>
        <w:rPr>
          <w:color w:val="000000" w:themeColor="text1"/>
        </w:rPr>
      </w:pPr>
      <w:r w:rsidRPr="00EC1B74">
        <w:rPr>
          <w:color w:val="000000" w:themeColor="text1"/>
        </w:rPr>
        <w:t xml:space="preserve"> </w:t>
      </w:r>
    </w:p>
    <w:p w14:paraId="7B0EAACE" w14:textId="29ED6374" w:rsidR="00DB56B7" w:rsidRPr="00EC1B74" w:rsidRDefault="004A2D28" w:rsidP="00DB56B7">
      <w:pPr>
        <w:pStyle w:val="ListParagraph"/>
        <w:numPr>
          <w:ilvl w:val="0"/>
          <w:numId w:val="21"/>
        </w:numPr>
        <w:ind w:left="1418" w:hanging="338"/>
        <w:jc w:val="both"/>
        <w:rPr>
          <w:color w:val="000000" w:themeColor="text1"/>
        </w:rPr>
      </w:pPr>
      <w:r w:rsidRPr="00EC1B74">
        <w:rPr>
          <w:color w:val="000000" w:themeColor="text1"/>
        </w:rPr>
        <w:t xml:space="preserve">Compilation of the updated curriculum vitae (CVs) of the members of the Research Team that would show, at the very least, the members’ educational background, related trainings, relevant experience (in month and years with detailed description/discussion on the nature and scope of works/services rendered), and list of publications that are relevant to the Project (for Researchers). </w:t>
      </w:r>
    </w:p>
    <w:p w14:paraId="4655E5A4" w14:textId="77777777" w:rsidR="004A2D28" w:rsidRPr="00EC1B74" w:rsidRDefault="004A2D28" w:rsidP="004A2D28">
      <w:pPr>
        <w:pStyle w:val="ListParagraph"/>
        <w:rPr>
          <w:color w:val="000000" w:themeColor="text1"/>
        </w:rPr>
      </w:pPr>
    </w:p>
    <w:p w14:paraId="3B65AACA" w14:textId="5E7D79AD" w:rsidR="004A2D28" w:rsidRPr="00EC1B74" w:rsidRDefault="004A2D28" w:rsidP="00DB56B7">
      <w:pPr>
        <w:pStyle w:val="ListParagraph"/>
        <w:numPr>
          <w:ilvl w:val="0"/>
          <w:numId w:val="21"/>
        </w:numPr>
        <w:ind w:left="1418" w:hanging="338"/>
        <w:jc w:val="both"/>
        <w:rPr>
          <w:color w:val="000000" w:themeColor="text1"/>
        </w:rPr>
      </w:pPr>
      <w:r w:rsidRPr="00EC1B74">
        <w:rPr>
          <w:color w:val="000000" w:themeColor="text1"/>
        </w:rPr>
        <w:t>At least one (1) Certification of Completion and Acceptance or equivalent Certification from their previous related studies/projects within the past twenty (20) years.</w:t>
      </w:r>
    </w:p>
    <w:p w14:paraId="5BF87228" w14:textId="77777777" w:rsidR="004A2D28" w:rsidRPr="00EC1B74" w:rsidRDefault="004A2D28" w:rsidP="004A2D28">
      <w:pPr>
        <w:pStyle w:val="ListParagraph"/>
        <w:rPr>
          <w:color w:val="000000" w:themeColor="text1"/>
        </w:rPr>
      </w:pPr>
    </w:p>
    <w:p w14:paraId="409DC350" w14:textId="0369CC55" w:rsidR="004A2D28" w:rsidRPr="00EC1B74" w:rsidRDefault="004A2D28" w:rsidP="004A2D28">
      <w:pPr>
        <w:ind w:left="1080"/>
        <w:jc w:val="both"/>
        <w:rPr>
          <w:color w:val="000000" w:themeColor="text1"/>
          <w:u w:val="single"/>
        </w:rPr>
      </w:pPr>
      <w:r w:rsidRPr="00EC1B74">
        <w:rPr>
          <w:color w:val="000000" w:themeColor="text1"/>
          <w:u w:val="single"/>
        </w:rPr>
        <w:t>Financial Documents</w:t>
      </w:r>
    </w:p>
    <w:p w14:paraId="383DA9E1" w14:textId="7FFE5DF6" w:rsidR="004A2D28" w:rsidRPr="00EC1B74" w:rsidRDefault="004A2D28" w:rsidP="004A2D28">
      <w:pPr>
        <w:ind w:left="1080"/>
        <w:jc w:val="both"/>
        <w:rPr>
          <w:color w:val="000000" w:themeColor="text1"/>
        </w:rPr>
      </w:pPr>
      <w:r w:rsidRPr="00EC1B74">
        <w:rPr>
          <w:color w:val="000000" w:themeColor="text1"/>
        </w:rPr>
        <w:t xml:space="preserve">The </w:t>
      </w:r>
      <w:r w:rsidR="00BC6F55" w:rsidRPr="00EC1B74">
        <w:rPr>
          <w:color w:val="000000" w:themeColor="text1"/>
        </w:rPr>
        <w:t>Service Provider</w:t>
      </w:r>
      <w:r w:rsidRPr="00EC1B74">
        <w:rPr>
          <w:color w:val="000000" w:themeColor="text1"/>
        </w:rPr>
        <w:t xml:space="preserve">’s audited financial statements, showing among others, the </w:t>
      </w:r>
      <w:r w:rsidR="00BC6F55" w:rsidRPr="00EC1B74">
        <w:rPr>
          <w:color w:val="000000" w:themeColor="text1"/>
        </w:rPr>
        <w:t>Service Provider</w:t>
      </w:r>
      <w:r w:rsidRPr="00EC1B74">
        <w:rPr>
          <w:color w:val="000000" w:themeColor="text1"/>
        </w:rPr>
        <w:t xml:space="preserve">’s total current assets and liabilities, stamped “received” by the BIR, or its duly accredited and authorized institutions, for the preceding calendar year which should not be earlier than two (2) years from the date of bid submission. </w:t>
      </w:r>
    </w:p>
    <w:p w14:paraId="24436647" w14:textId="77777777" w:rsidR="004A2D28" w:rsidRPr="00EC1B74" w:rsidRDefault="004A2D28" w:rsidP="004A2D28">
      <w:pPr>
        <w:ind w:left="1080"/>
        <w:jc w:val="both"/>
        <w:rPr>
          <w:color w:val="000000" w:themeColor="text1"/>
        </w:rPr>
      </w:pPr>
    </w:p>
    <w:p w14:paraId="6F6F4848" w14:textId="0F812858" w:rsidR="00DB56B7" w:rsidRPr="00EC1B74" w:rsidRDefault="00DB56B7" w:rsidP="00DB56B7">
      <w:pPr>
        <w:pStyle w:val="ListParagraph"/>
        <w:numPr>
          <w:ilvl w:val="0"/>
          <w:numId w:val="14"/>
        </w:numPr>
        <w:jc w:val="both"/>
        <w:rPr>
          <w:color w:val="000000" w:themeColor="text1"/>
        </w:rPr>
      </w:pPr>
      <w:r w:rsidRPr="00EC1B74">
        <w:rPr>
          <w:color w:val="000000" w:themeColor="text1"/>
        </w:rPr>
        <w:t>Class “B” Documents</w:t>
      </w:r>
    </w:p>
    <w:p w14:paraId="12A5D6D2" w14:textId="77777777" w:rsidR="004A2D28" w:rsidRPr="00EC1B74" w:rsidRDefault="004A2D28" w:rsidP="004A2D28">
      <w:pPr>
        <w:pStyle w:val="ListParagraph"/>
        <w:ind w:left="1080"/>
        <w:jc w:val="both"/>
        <w:rPr>
          <w:color w:val="000000" w:themeColor="text1"/>
        </w:rPr>
      </w:pPr>
    </w:p>
    <w:p w14:paraId="469F8C4E" w14:textId="1B5E6BB3" w:rsidR="004A2D28" w:rsidRPr="00EC1B74" w:rsidRDefault="004A2D28" w:rsidP="004A2D28">
      <w:pPr>
        <w:pStyle w:val="ListParagraph"/>
        <w:ind w:left="1080"/>
        <w:jc w:val="both"/>
        <w:rPr>
          <w:color w:val="000000" w:themeColor="text1"/>
        </w:rPr>
      </w:pPr>
      <w:r w:rsidRPr="00EC1B74">
        <w:rPr>
          <w:color w:val="000000" w:themeColor="text1"/>
        </w:rPr>
        <w:t>Valid JVA, in case a JV is already in existence. In the absence of a JVA, duly notarized statements from all potential JV partners stating that they will enter into and abide by the provisions of the JVA in the instance that the bid is successful, shall be included in the bid. Failure to enter into a JV</w:t>
      </w:r>
      <w:r w:rsidR="005A3430" w:rsidRPr="00EC1B74">
        <w:rPr>
          <w:color w:val="000000" w:themeColor="text1"/>
        </w:rPr>
        <w:t xml:space="preserve"> in the event of a contract award shall be ground for the forfeiture of bid security. Each JV partner shall submit the legal eligibility document. The submission of technical and financial documents by any of joint venture partners constitutes compliance. </w:t>
      </w:r>
    </w:p>
    <w:p w14:paraId="77299E74" w14:textId="77777777" w:rsidR="00445682" w:rsidRPr="00EC1B74" w:rsidRDefault="00445682" w:rsidP="00445682">
      <w:pPr>
        <w:jc w:val="both"/>
        <w:rPr>
          <w:color w:val="000000" w:themeColor="text1"/>
        </w:rPr>
      </w:pPr>
    </w:p>
    <w:p w14:paraId="6ECB6BBF" w14:textId="3D8BEF81" w:rsidR="0080077B" w:rsidRPr="00EC1B74" w:rsidRDefault="00445682" w:rsidP="00DB56B7">
      <w:pPr>
        <w:ind w:left="426"/>
        <w:jc w:val="both"/>
        <w:rPr>
          <w:color w:val="000000" w:themeColor="text1"/>
        </w:rPr>
      </w:pPr>
      <w:r w:rsidRPr="00EC1B74">
        <w:rPr>
          <w:color w:val="000000" w:themeColor="text1"/>
        </w:rPr>
        <w:lastRenderedPageBreak/>
        <w:t xml:space="preserve">Selection of qualified candidates for shortlisting is rated based on the Criteria for Evaluation in </w:t>
      </w:r>
      <w:r w:rsidRPr="00EC1B74">
        <w:rPr>
          <w:b/>
          <w:bCs/>
          <w:color w:val="000000" w:themeColor="text1"/>
        </w:rPr>
        <w:t>ANNEX A</w:t>
      </w:r>
      <w:r w:rsidRPr="00EC1B74">
        <w:rPr>
          <w:color w:val="000000" w:themeColor="text1"/>
        </w:rPr>
        <w:t>.</w:t>
      </w:r>
    </w:p>
    <w:p w14:paraId="28412C1F" w14:textId="0FE6BB5B" w:rsidR="00B453D7" w:rsidRPr="00EC1B74" w:rsidRDefault="00B453D7" w:rsidP="00B453D7">
      <w:pPr>
        <w:pStyle w:val="ListParagraph"/>
        <w:ind w:left="426"/>
        <w:jc w:val="both"/>
        <w:rPr>
          <w:color w:val="000000" w:themeColor="text1"/>
        </w:rPr>
      </w:pPr>
      <w:r w:rsidRPr="00EC1B74">
        <w:rPr>
          <w:color w:val="000000" w:themeColor="text1"/>
        </w:rPr>
        <w:t xml:space="preserve">Participating shortlisted </w:t>
      </w:r>
      <w:r w:rsidR="00BC6F55" w:rsidRPr="00EC1B74">
        <w:rPr>
          <w:color w:val="000000" w:themeColor="text1"/>
        </w:rPr>
        <w:t>Service Provider</w:t>
      </w:r>
      <w:r w:rsidRPr="00EC1B74">
        <w:rPr>
          <w:color w:val="000000" w:themeColor="text1"/>
        </w:rPr>
        <w:t>s shall be evaluated using the Quality-Cost Based Evaluation (QCBE) pursuant to the IRR of R.A. No. 9184, and based on the following criteria with a hurdle rate set at 70%:</w:t>
      </w:r>
    </w:p>
    <w:p w14:paraId="11195DBB" w14:textId="77777777" w:rsidR="00B453D7" w:rsidRPr="00EC1B74" w:rsidRDefault="00B453D7" w:rsidP="0080077B">
      <w:pPr>
        <w:pStyle w:val="ListParagraph"/>
        <w:ind w:left="426"/>
        <w:rPr>
          <w:color w:val="000000" w:themeColor="text1"/>
        </w:rPr>
      </w:pPr>
    </w:p>
    <w:p w14:paraId="55BEF71D" w14:textId="77777777" w:rsidR="00B453D7" w:rsidRPr="00EC1B74" w:rsidRDefault="00B453D7" w:rsidP="00B453D7">
      <w:pPr>
        <w:pStyle w:val="ListParagraph"/>
        <w:numPr>
          <w:ilvl w:val="0"/>
          <w:numId w:val="19"/>
        </w:numPr>
        <w:ind w:left="993" w:hanging="273"/>
        <w:rPr>
          <w:color w:val="000000" w:themeColor="text1"/>
        </w:rPr>
      </w:pPr>
      <w:r w:rsidRPr="00EC1B74">
        <w:rPr>
          <w:color w:val="000000" w:themeColor="text1"/>
        </w:rPr>
        <w:t>Technical Proposal</w:t>
      </w:r>
      <w:r w:rsidRPr="00EC1B74">
        <w:rPr>
          <w:color w:val="000000" w:themeColor="text1"/>
        </w:rPr>
        <w:tab/>
      </w:r>
      <w:r w:rsidRPr="00EC1B74">
        <w:rPr>
          <w:color w:val="000000" w:themeColor="text1"/>
        </w:rPr>
        <w:tab/>
        <w:t xml:space="preserve">: </w:t>
      </w:r>
      <w:r w:rsidRPr="00EC1B74">
        <w:rPr>
          <w:color w:val="000000" w:themeColor="text1"/>
        </w:rPr>
        <w:tab/>
        <w:t>80%</w:t>
      </w:r>
    </w:p>
    <w:p w14:paraId="7D9E3A25" w14:textId="407D1CE1" w:rsidR="00B453D7" w:rsidRPr="00EC1B74" w:rsidRDefault="00B453D7" w:rsidP="00B453D7">
      <w:pPr>
        <w:pStyle w:val="ListParagraph"/>
        <w:numPr>
          <w:ilvl w:val="0"/>
          <w:numId w:val="19"/>
        </w:numPr>
        <w:ind w:left="993" w:hanging="273"/>
        <w:rPr>
          <w:color w:val="000000" w:themeColor="text1"/>
        </w:rPr>
      </w:pPr>
      <w:r w:rsidRPr="00EC1B74">
        <w:rPr>
          <w:color w:val="000000" w:themeColor="text1"/>
        </w:rPr>
        <w:t>Financial Proposal</w:t>
      </w:r>
      <w:r w:rsidRPr="00EC1B74">
        <w:rPr>
          <w:color w:val="000000" w:themeColor="text1"/>
        </w:rPr>
        <w:tab/>
      </w:r>
      <w:r w:rsidRPr="00EC1B74">
        <w:rPr>
          <w:color w:val="000000" w:themeColor="text1"/>
        </w:rPr>
        <w:tab/>
        <w:t xml:space="preserve">: </w:t>
      </w:r>
      <w:r w:rsidRPr="00EC1B74">
        <w:rPr>
          <w:color w:val="000000" w:themeColor="text1"/>
        </w:rPr>
        <w:tab/>
        <w:t xml:space="preserve">20% </w:t>
      </w:r>
    </w:p>
    <w:p w14:paraId="6436E0F1" w14:textId="4B7FB70D" w:rsidR="0080077B" w:rsidRPr="00EC1B74" w:rsidRDefault="0080077B" w:rsidP="0080077B">
      <w:pPr>
        <w:pStyle w:val="ListParagraph"/>
        <w:ind w:left="426"/>
        <w:rPr>
          <w:color w:val="000000" w:themeColor="text1"/>
        </w:rPr>
      </w:pPr>
      <w:r w:rsidRPr="00EC1B74">
        <w:rPr>
          <w:color w:val="000000" w:themeColor="text1"/>
        </w:rPr>
        <w:t xml:space="preserve"> </w:t>
      </w:r>
    </w:p>
    <w:p w14:paraId="491BA132" w14:textId="5AE5E343" w:rsidR="00B453D7" w:rsidRPr="00EC1B74" w:rsidRDefault="00B453D7" w:rsidP="00E313FD">
      <w:pPr>
        <w:pStyle w:val="ListParagraph"/>
        <w:numPr>
          <w:ilvl w:val="0"/>
          <w:numId w:val="1"/>
        </w:numPr>
        <w:ind w:left="426" w:hanging="426"/>
        <w:rPr>
          <w:b/>
          <w:bCs/>
          <w:color w:val="000000" w:themeColor="text1"/>
        </w:rPr>
      </w:pPr>
      <w:r w:rsidRPr="00EC1B74">
        <w:rPr>
          <w:b/>
          <w:bCs/>
          <w:color w:val="000000" w:themeColor="text1"/>
        </w:rPr>
        <w:t>Retention Payment</w:t>
      </w:r>
    </w:p>
    <w:p w14:paraId="4CD6FF6F" w14:textId="77777777" w:rsidR="00B453D7" w:rsidRPr="00EC1B74" w:rsidRDefault="00B453D7" w:rsidP="00B453D7">
      <w:pPr>
        <w:pStyle w:val="ListParagraph"/>
        <w:ind w:left="426"/>
        <w:rPr>
          <w:b/>
          <w:bCs/>
          <w:color w:val="000000" w:themeColor="text1"/>
        </w:rPr>
      </w:pPr>
    </w:p>
    <w:p w14:paraId="20ABEC08" w14:textId="39771EDC" w:rsidR="00B453D7" w:rsidRPr="00EC1B74" w:rsidRDefault="00B453D7" w:rsidP="00445682">
      <w:pPr>
        <w:pStyle w:val="ListParagraph"/>
        <w:ind w:left="426"/>
        <w:jc w:val="both"/>
        <w:rPr>
          <w:color w:val="000000" w:themeColor="text1"/>
        </w:rPr>
      </w:pPr>
      <w:r w:rsidRPr="00EC1B74">
        <w:rPr>
          <w:color w:val="000000" w:themeColor="text1"/>
        </w:rPr>
        <w:t xml:space="preserve">A retention payment of ten (10%) shall be withheld. It shall be based on the total amount due to the </w:t>
      </w:r>
      <w:r w:rsidR="00BC6F55" w:rsidRPr="00EC1B74">
        <w:rPr>
          <w:color w:val="000000" w:themeColor="text1"/>
        </w:rPr>
        <w:t>Service Provider</w:t>
      </w:r>
      <w:r w:rsidRPr="00EC1B74">
        <w:rPr>
          <w:color w:val="000000" w:themeColor="text1"/>
        </w:rPr>
        <w:t xml:space="preserve"> (net of the estimated cost for the conduct of the survey) prior to any deduction and shall be retained from every progress payment until </w:t>
      </w:r>
      <w:r w:rsidR="00445682" w:rsidRPr="00EC1B74">
        <w:rPr>
          <w:color w:val="000000" w:themeColor="text1"/>
        </w:rPr>
        <w:t xml:space="preserve">fifty (50) percent of the value of the Project, as determined by the BCPCH, is completed. If after fifty (50) percent completion, the Project is satisfactorily completed and on schedule, no additional retention shall be made; otherwise, the ten (10) percent retention shall be imposed. </w:t>
      </w:r>
    </w:p>
    <w:p w14:paraId="6A00792B" w14:textId="77777777" w:rsidR="00445682" w:rsidRPr="00EC1B74" w:rsidRDefault="00445682" w:rsidP="00445682">
      <w:pPr>
        <w:pStyle w:val="ListParagraph"/>
        <w:ind w:left="426"/>
        <w:jc w:val="both"/>
        <w:rPr>
          <w:color w:val="000000" w:themeColor="text1"/>
        </w:rPr>
      </w:pPr>
    </w:p>
    <w:p w14:paraId="2A5570C3" w14:textId="3848339C" w:rsidR="00445682" w:rsidRPr="00EC1B74" w:rsidRDefault="00445682" w:rsidP="00445682">
      <w:pPr>
        <w:pStyle w:val="ListParagraph"/>
        <w:ind w:left="426"/>
        <w:jc w:val="both"/>
        <w:rPr>
          <w:color w:val="000000" w:themeColor="text1"/>
        </w:rPr>
      </w:pPr>
      <w:r w:rsidRPr="00EC1B74">
        <w:rPr>
          <w:color w:val="000000" w:themeColor="text1"/>
        </w:rPr>
        <w:t xml:space="preserve">The total “retention money” shall be due for release upon approval of the Completion Report. The </w:t>
      </w:r>
      <w:r w:rsidR="00BC6F55" w:rsidRPr="00EC1B74">
        <w:rPr>
          <w:color w:val="000000" w:themeColor="text1"/>
        </w:rPr>
        <w:t>Service Provider</w:t>
      </w:r>
      <w:r w:rsidRPr="00EC1B74">
        <w:rPr>
          <w:color w:val="000000" w:themeColor="text1"/>
        </w:rPr>
        <w:t xml:space="preserve"> may, however, request the substitution of the retention money for each progress billing with irrevocable standby letters of credit from a commercial bank, bank guarantees, or surety bonds callable on demand, of amounts equivalent to the retention money substituted for and acceptable to the BCPCH, provided that the Project is on schedule and is satisfactorily undertaken. Otherwise, ten (10) percent retention shall be made. Said irrevocable standby letters of credit, bank guarantees and/or surety bonds, to be posted in favor of the BCPCH shall be valid for the duration of the contract. </w:t>
      </w:r>
    </w:p>
    <w:p w14:paraId="25875CD4" w14:textId="77777777" w:rsidR="00B453D7" w:rsidRPr="00EC1B74" w:rsidRDefault="00B453D7" w:rsidP="00B453D7">
      <w:pPr>
        <w:pStyle w:val="ListParagraph"/>
        <w:ind w:left="426"/>
        <w:rPr>
          <w:b/>
          <w:bCs/>
          <w:color w:val="000000" w:themeColor="text1"/>
        </w:rPr>
      </w:pPr>
    </w:p>
    <w:p w14:paraId="329FF03A" w14:textId="1AC9C1C7" w:rsidR="00C27A3A" w:rsidRPr="00EC1B74" w:rsidRDefault="00C27A3A" w:rsidP="00E313FD">
      <w:pPr>
        <w:pStyle w:val="ListParagraph"/>
        <w:numPr>
          <w:ilvl w:val="0"/>
          <w:numId w:val="1"/>
        </w:numPr>
        <w:ind w:left="426" w:hanging="426"/>
        <w:rPr>
          <w:b/>
          <w:bCs/>
          <w:color w:val="000000" w:themeColor="text1"/>
        </w:rPr>
      </w:pPr>
      <w:r w:rsidRPr="00EC1B74">
        <w:rPr>
          <w:b/>
          <w:bCs/>
          <w:color w:val="000000" w:themeColor="text1"/>
        </w:rPr>
        <w:t>Liquidated Damages</w:t>
      </w:r>
    </w:p>
    <w:p w14:paraId="5EAED705" w14:textId="77777777" w:rsidR="009D625D" w:rsidRPr="00EC1B74" w:rsidRDefault="009D625D" w:rsidP="00E313FD">
      <w:pPr>
        <w:pStyle w:val="ListParagraph"/>
        <w:ind w:left="708"/>
        <w:rPr>
          <w:b/>
          <w:bCs/>
          <w:color w:val="000000" w:themeColor="text1"/>
        </w:rPr>
      </w:pPr>
    </w:p>
    <w:p w14:paraId="49E2564A" w14:textId="727ACCC8" w:rsidR="009D625D" w:rsidRPr="00EC1B74" w:rsidRDefault="009D625D" w:rsidP="00E313FD">
      <w:pPr>
        <w:ind w:left="426"/>
        <w:jc w:val="both"/>
        <w:rPr>
          <w:color w:val="000000" w:themeColor="text1"/>
        </w:rPr>
      </w:pPr>
      <w:r w:rsidRPr="00EC1B74">
        <w:rPr>
          <w:color w:val="000000" w:themeColor="text1"/>
        </w:rPr>
        <w:t xml:space="preserve">Where the </w:t>
      </w:r>
      <w:r w:rsidR="00BC6F55" w:rsidRPr="00EC1B74">
        <w:rPr>
          <w:color w:val="000000" w:themeColor="text1"/>
        </w:rPr>
        <w:t>Service Provider</w:t>
      </w:r>
      <w:r w:rsidRPr="00EC1B74">
        <w:rPr>
          <w:color w:val="000000" w:themeColor="text1"/>
        </w:rPr>
        <w:t xml:space="preserve">s refused or fails to satisfactorily complete the work within the specified contract time, plus any time extension duly granted and is hereby in default under the contract, the </w:t>
      </w:r>
      <w:r w:rsidR="00BC6F55" w:rsidRPr="00EC1B74">
        <w:rPr>
          <w:color w:val="000000" w:themeColor="text1"/>
        </w:rPr>
        <w:t>Service Provider</w:t>
      </w:r>
      <w:r w:rsidRPr="00EC1B74">
        <w:rPr>
          <w:color w:val="000000" w:themeColor="text1"/>
        </w:rPr>
        <w:t xml:space="preserve"> shall pay the BCPCH for liquidated damages, and not by way of penalty, an amount, as provided in the conditions of contract, equal to at least one tenth (1/10) of one percent (1%) of the cost of the unperformed portion of the works for every day of delay. Should the amount of liquidated damages reach ten percent (10%) of the contract amount, </w:t>
      </w:r>
      <w:r w:rsidR="00F27580" w:rsidRPr="00EC1B74">
        <w:rPr>
          <w:color w:val="000000" w:themeColor="text1"/>
        </w:rPr>
        <w:t xml:space="preserve">the BCPCH may, at its own discretion, terminate the contract without prejudice to any further action it may take to recover whatever losses incurred due to the non-performance of the </w:t>
      </w:r>
      <w:r w:rsidR="00BC6F55" w:rsidRPr="00EC1B74">
        <w:rPr>
          <w:color w:val="000000" w:themeColor="text1"/>
        </w:rPr>
        <w:t>Service Provider</w:t>
      </w:r>
      <w:r w:rsidR="00F27580" w:rsidRPr="00EC1B74">
        <w:rPr>
          <w:color w:val="000000" w:themeColor="text1"/>
        </w:rPr>
        <w:t xml:space="preserve">. </w:t>
      </w:r>
    </w:p>
    <w:p w14:paraId="3467D0A8" w14:textId="23F465EB" w:rsidR="00F27580" w:rsidRPr="00EC1B74" w:rsidRDefault="00F27580" w:rsidP="00E313FD">
      <w:pPr>
        <w:ind w:left="426"/>
        <w:jc w:val="both"/>
        <w:rPr>
          <w:color w:val="000000" w:themeColor="text1"/>
        </w:rPr>
      </w:pPr>
      <w:r w:rsidRPr="00EC1B74">
        <w:rPr>
          <w:color w:val="000000" w:themeColor="text1"/>
        </w:rPr>
        <w:t xml:space="preserve">To be entitled to such liquidated damages, the BCPCH does not have to prove that it has incurred actual damages. Such amount shall be deducted from any money due or which may become due the </w:t>
      </w:r>
      <w:r w:rsidR="00BC6F55" w:rsidRPr="00EC1B74">
        <w:rPr>
          <w:color w:val="000000" w:themeColor="text1"/>
        </w:rPr>
        <w:t>Service Provider</w:t>
      </w:r>
      <w:r w:rsidRPr="00EC1B74">
        <w:rPr>
          <w:color w:val="000000" w:themeColor="text1"/>
        </w:rPr>
        <w:t xml:space="preserve"> under the contract and/or shall be paid by the </w:t>
      </w:r>
      <w:r w:rsidR="00BC6F55" w:rsidRPr="00EC1B74">
        <w:rPr>
          <w:color w:val="000000" w:themeColor="text1"/>
        </w:rPr>
        <w:t>Service Provider</w:t>
      </w:r>
      <w:r w:rsidRPr="00EC1B74">
        <w:rPr>
          <w:color w:val="000000" w:themeColor="text1"/>
        </w:rPr>
        <w:t xml:space="preserve"> within five (5) days from notice of such default, whichever is convenient to the BCPCH. </w:t>
      </w:r>
    </w:p>
    <w:p w14:paraId="6F0D2F8C" w14:textId="77777777" w:rsidR="00BD15DC" w:rsidRPr="00EC1B74" w:rsidRDefault="00BD15DC" w:rsidP="00E313FD">
      <w:pPr>
        <w:ind w:left="426"/>
        <w:jc w:val="both"/>
        <w:rPr>
          <w:b/>
          <w:bCs/>
          <w:color w:val="000000" w:themeColor="text1"/>
        </w:rPr>
      </w:pPr>
    </w:p>
    <w:p w14:paraId="7D9CC5AA" w14:textId="33FE0687" w:rsidR="00BD15DC" w:rsidRPr="00EC1B74" w:rsidRDefault="00BD15DC" w:rsidP="00BD15DC">
      <w:pPr>
        <w:pStyle w:val="ListParagraph"/>
        <w:numPr>
          <w:ilvl w:val="0"/>
          <w:numId w:val="1"/>
        </w:numPr>
        <w:ind w:left="426" w:hanging="426"/>
        <w:jc w:val="both"/>
        <w:rPr>
          <w:b/>
          <w:bCs/>
          <w:color w:val="000000" w:themeColor="text1"/>
        </w:rPr>
      </w:pPr>
      <w:r w:rsidRPr="00EC1B74">
        <w:rPr>
          <w:b/>
          <w:bCs/>
          <w:color w:val="000000" w:themeColor="text1"/>
        </w:rPr>
        <w:t>Extension of Contract</w:t>
      </w:r>
    </w:p>
    <w:p w14:paraId="31FB1897" w14:textId="77777777" w:rsidR="00BD15DC" w:rsidRPr="00EC1B74" w:rsidRDefault="00BD15DC" w:rsidP="00BD15DC">
      <w:pPr>
        <w:pStyle w:val="ListParagraph"/>
        <w:ind w:left="426"/>
        <w:jc w:val="both"/>
        <w:rPr>
          <w:color w:val="000000" w:themeColor="text1"/>
        </w:rPr>
      </w:pPr>
    </w:p>
    <w:p w14:paraId="414CB09D" w14:textId="1FCDC297" w:rsidR="00BD15DC" w:rsidRPr="00EC1B74" w:rsidRDefault="00BD15DC" w:rsidP="00BD15DC">
      <w:pPr>
        <w:pStyle w:val="ListParagraph"/>
        <w:ind w:left="426"/>
        <w:jc w:val="both"/>
        <w:rPr>
          <w:color w:val="000000" w:themeColor="text1"/>
        </w:rPr>
      </w:pPr>
      <w:r w:rsidRPr="00EC1B74">
        <w:rPr>
          <w:color w:val="000000" w:themeColor="text1"/>
        </w:rPr>
        <w:t xml:space="preserve">Extension of Contract duration may be granted by the BCPCH in case of any necessary contract variation or additional work that would render the completion of the project as originally scheduled impossible, </w:t>
      </w:r>
      <w:r w:rsidRPr="00EC1B74">
        <w:rPr>
          <w:color w:val="000000" w:themeColor="text1"/>
        </w:rPr>
        <w:lastRenderedPageBreak/>
        <w:t xml:space="preserve">provided that the </w:t>
      </w:r>
      <w:r w:rsidR="00BC6F55" w:rsidRPr="00EC1B74">
        <w:rPr>
          <w:color w:val="000000" w:themeColor="text1"/>
        </w:rPr>
        <w:t>Service Provider</w:t>
      </w:r>
      <w:r w:rsidRPr="00EC1B74">
        <w:rPr>
          <w:color w:val="000000" w:themeColor="text1"/>
        </w:rPr>
        <w:t xml:space="preserve"> is not at fault with respect to the circumstances causing the need for such extension. Any contract extension shall be at no cost to the BCPCH. </w:t>
      </w:r>
    </w:p>
    <w:p w14:paraId="29251CDD" w14:textId="77777777" w:rsidR="00BD15DC" w:rsidRPr="00EC1B74" w:rsidRDefault="00BD15DC" w:rsidP="00BD15DC">
      <w:pPr>
        <w:pStyle w:val="ListParagraph"/>
        <w:ind w:left="426"/>
        <w:jc w:val="both"/>
        <w:rPr>
          <w:color w:val="000000" w:themeColor="text1"/>
        </w:rPr>
      </w:pPr>
    </w:p>
    <w:p w14:paraId="6186F4C9" w14:textId="254B4E72" w:rsidR="00BD15DC" w:rsidRPr="00EC1B74" w:rsidRDefault="00BD15DC" w:rsidP="00BD15DC">
      <w:pPr>
        <w:pStyle w:val="ListParagraph"/>
        <w:ind w:left="426"/>
        <w:jc w:val="both"/>
        <w:rPr>
          <w:color w:val="000000" w:themeColor="text1"/>
        </w:rPr>
      </w:pPr>
      <w:r w:rsidRPr="00EC1B74">
        <w:rPr>
          <w:color w:val="000000" w:themeColor="text1"/>
        </w:rPr>
        <w:t xml:space="preserve">Any request for extension of contract duration shall be made by the </w:t>
      </w:r>
      <w:r w:rsidR="00BC6F55" w:rsidRPr="00EC1B74">
        <w:rPr>
          <w:color w:val="000000" w:themeColor="text1"/>
        </w:rPr>
        <w:t>Service Provider</w:t>
      </w:r>
      <w:r w:rsidRPr="00EC1B74">
        <w:rPr>
          <w:color w:val="000000" w:themeColor="text1"/>
        </w:rPr>
        <w:t xml:space="preserve"> in writing, including the full details of the circumstances underpinning the request as well as the justification/s for such extension. The BPCH, upon receipt of the </w:t>
      </w:r>
      <w:r w:rsidR="00BC6F55" w:rsidRPr="00EC1B74">
        <w:rPr>
          <w:color w:val="000000" w:themeColor="text1"/>
        </w:rPr>
        <w:t>Service Provider</w:t>
      </w:r>
      <w:r w:rsidRPr="00EC1B74">
        <w:rPr>
          <w:color w:val="000000" w:themeColor="text1"/>
        </w:rPr>
        <w:t xml:space="preserve">’s request, shall make a determination on the validity thereof, and shall agree with the </w:t>
      </w:r>
      <w:r w:rsidR="00BC6F55" w:rsidRPr="00EC1B74">
        <w:rPr>
          <w:color w:val="000000" w:themeColor="text1"/>
        </w:rPr>
        <w:t>Service Provider</w:t>
      </w:r>
      <w:r w:rsidRPr="00EC1B74">
        <w:rPr>
          <w:color w:val="000000" w:themeColor="text1"/>
        </w:rPr>
        <w:t xml:space="preserve"> on the appropriate amount of extension of contract duration should it find said request justifiable and meritorious. </w:t>
      </w:r>
    </w:p>
    <w:p w14:paraId="43E7FF52" w14:textId="77777777" w:rsidR="00BD15DC" w:rsidRPr="00EC1B74" w:rsidRDefault="00BD15DC" w:rsidP="00BD15DC">
      <w:pPr>
        <w:pStyle w:val="ListParagraph"/>
        <w:ind w:left="426"/>
        <w:jc w:val="both"/>
        <w:rPr>
          <w:color w:val="000000" w:themeColor="text1"/>
        </w:rPr>
      </w:pPr>
    </w:p>
    <w:p w14:paraId="580E353B" w14:textId="77F5EDFE" w:rsidR="00BD15DC" w:rsidRPr="00EC1B74" w:rsidRDefault="00BD15DC" w:rsidP="00BD15DC">
      <w:pPr>
        <w:pStyle w:val="ListParagraph"/>
        <w:ind w:left="426"/>
        <w:jc w:val="both"/>
        <w:rPr>
          <w:color w:val="000000" w:themeColor="text1"/>
        </w:rPr>
      </w:pPr>
      <w:r w:rsidRPr="00EC1B74">
        <w:rPr>
          <w:color w:val="000000" w:themeColor="text1"/>
        </w:rPr>
        <w:t xml:space="preserve">No extension of contract time shall be granted the </w:t>
      </w:r>
      <w:r w:rsidR="00BC6F55" w:rsidRPr="00EC1B74">
        <w:rPr>
          <w:color w:val="000000" w:themeColor="text1"/>
        </w:rPr>
        <w:t>Service Provider</w:t>
      </w:r>
      <w:r w:rsidRPr="00EC1B74">
        <w:rPr>
          <w:color w:val="000000" w:themeColor="text1"/>
        </w:rPr>
        <w:t xml:space="preserve"> due to inexcusable failure or negligence to provide the requirement. </w:t>
      </w:r>
    </w:p>
    <w:p w14:paraId="578FF32C" w14:textId="77777777" w:rsidR="00BD15DC" w:rsidRPr="00EC1B74" w:rsidRDefault="00BD15DC" w:rsidP="00BD15DC">
      <w:pPr>
        <w:pStyle w:val="ListParagraph"/>
        <w:ind w:left="426"/>
        <w:jc w:val="both"/>
        <w:rPr>
          <w:color w:val="000000" w:themeColor="text1"/>
        </w:rPr>
      </w:pPr>
    </w:p>
    <w:p w14:paraId="278EE6E7" w14:textId="48C2C378" w:rsidR="00BD15DC" w:rsidRPr="00EC1B74" w:rsidRDefault="00BD15DC" w:rsidP="00BD15DC">
      <w:pPr>
        <w:pStyle w:val="ListParagraph"/>
        <w:ind w:left="426"/>
        <w:jc w:val="both"/>
        <w:rPr>
          <w:color w:val="000000" w:themeColor="text1"/>
        </w:rPr>
      </w:pPr>
      <w:r w:rsidRPr="00EC1B74">
        <w:rPr>
          <w:color w:val="000000" w:themeColor="text1"/>
        </w:rPr>
        <w:t xml:space="preserve">No extension of contract time shall be granted when the reason given to support the request for extension was already considered in the determination of the contract time during the conduct of detailed preparation of the contract documents as agreed upon by the parties before contract perfection. </w:t>
      </w:r>
    </w:p>
    <w:p w14:paraId="4AB51E1E" w14:textId="1A6BD126" w:rsidR="00DA0E05" w:rsidRDefault="00DA0E05" w:rsidP="00C27A3A">
      <w:pPr>
        <w:rPr>
          <w:b/>
          <w:bCs/>
        </w:rPr>
      </w:pPr>
      <w:r>
        <w:rPr>
          <w:b/>
          <w:bCs/>
        </w:rPr>
        <w:br w:type="page"/>
      </w:r>
    </w:p>
    <w:p w14:paraId="35435CB2" w14:textId="0A7A6AB3" w:rsidR="00C27A3A" w:rsidRDefault="00DA0E05" w:rsidP="0080077B">
      <w:pPr>
        <w:ind w:left="426"/>
        <w:jc w:val="center"/>
        <w:rPr>
          <w:b/>
          <w:bCs/>
          <w:lang w:val="en-US"/>
        </w:rPr>
      </w:pPr>
      <w:r>
        <w:rPr>
          <w:b/>
          <w:bCs/>
        </w:rPr>
        <w:lastRenderedPageBreak/>
        <w:t xml:space="preserve">ANNEX A: SHORTLISTING CRITERIA FOR THE CONSULTING </w:t>
      </w:r>
      <w:r>
        <w:rPr>
          <w:b/>
          <w:bCs/>
          <w:lang w:val="en-US"/>
        </w:rPr>
        <w:t xml:space="preserve">SERVICES ON THE </w:t>
      </w:r>
      <w:r w:rsidR="00D54263">
        <w:rPr>
          <w:b/>
          <w:bCs/>
          <w:lang w:val="en-US"/>
        </w:rPr>
        <w:t>COMPILATION AND ANNOTATION OF PRIMARY SOURCES ON</w:t>
      </w:r>
      <w:r>
        <w:rPr>
          <w:b/>
          <w:bCs/>
          <w:lang w:val="en-US"/>
        </w:rPr>
        <w:t xml:space="preserve"> BANGSAMORO HISTORY</w:t>
      </w:r>
    </w:p>
    <w:tbl>
      <w:tblPr>
        <w:tblStyle w:val="TableGrid"/>
        <w:tblW w:w="0" w:type="auto"/>
        <w:tblInd w:w="512" w:type="dxa"/>
        <w:tblLook w:val="04A0" w:firstRow="1" w:lastRow="0" w:firstColumn="1" w:lastColumn="0" w:noHBand="0" w:noVBand="1"/>
      </w:tblPr>
      <w:tblGrid>
        <w:gridCol w:w="6241"/>
        <w:gridCol w:w="2523"/>
      </w:tblGrid>
      <w:tr w:rsidR="00DA0E05" w14:paraId="07BB3F38" w14:textId="77777777" w:rsidTr="0080077B">
        <w:trPr>
          <w:trHeight w:val="623"/>
        </w:trPr>
        <w:tc>
          <w:tcPr>
            <w:tcW w:w="6241" w:type="dxa"/>
          </w:tcPr>
          <w:p w14:paraId="36C8A156" w14:textId="77777777" w:rsidR="00DA0E05" w:rsidRDefault="00DA0E05" w:rsidP="00DA0E05">
            <w:pPr>
              <w:rPr>
                <w:b/>
                <w:bCs/>
                <w:lang w:val="en-US"/>
              </w:rPr>
            </w:pPr>
          </w:p>
        </w:tc>
        <w:tc>
          <w:tcPr>
            <w:tcW w:w="2523" w:type="dxa"/>
          </w:tcPr>
          <w:p w14:paraId="49E23FED" w14:textId="20842874" w:rsidR="00DA0E05" w:rsidRDefault="0080077B" w:rsidP="00DA0E05">
            <w:pPr>
              <w:rPr>
                <w:b/>
                <w:bCs/>
                <w:lang w:val="en-US"/>
              </w:rPr>
            </w:pPr>
            <w:r>
              <w:rPr>
                <w:b/>
                <w:bCs/>
                <w:lang w:val="en-US"/>
              </w:rPr>
              <w:t xml:space="preserve">For Firm’s Nominated </w:t>
            </w:r>
            <w:r w:rsidR="00BC6F55">
              <w:rPr>
                <w:b/>
                <w:bCs/>
                <w:lang w:val="en-US"/>
              </w:rPr>
              <w:t>Service Provider</w:t>
            </w:r>
          </w:p>
        </w:tc>
      </w:tr>
      <w:tr w:rsidR="00DA0E05" w14:paraId="4185CBA0" w14:textId="77777777" w:rsidTr="0080077B">
        <w:trPr>
          <w:trHeight w:val="329"/>
        </w:trPr>
        <w:tc>
          <w:tcPr>
            <w:tcW w:w="6241" w:type="dxa"/>
          </w:tcPr>
          <w:p w14:paraId="3574EBD6" w14:textId="609D83FD" w:rsidR="00DA0E05" w:rsidRPr="0080077B" w:rsidRDefault="0080077B" w:rsidP="0080077B">
            <w:pPr>
              <w:rPr>
                <w:b/>
                <w:bCs/>
                <w:lang w:val="en-US"/>
              </w:rPr>
            </w:pPr>
            <w:r w:rsidRPr="0080077B">
              <w:rPr>
                <w:b/>
                <w:bCs/>
                <w:lang w:val="en-US"/>
              </w:rPr>
              <w:t>I.</w:t>
            </w:r>
            <w:r>
              <w:rPr>
                <w:b/>
                <w:bCs/>
                <w:lang w:val="en-US"/>
              </w:rPr>
              <w:t xml:space="preserve"> Qualification of </w:t>
            </w:r>
            <w:r w:rsidR="00BC6F55">
              <w:rPr>
                <w:b/>
                <w:bCs/>
                <w:lang w:val="en-US"/>
              </w:rPr>
              <w:t>Service Provider</w:t>
            </w:r>
          </w:p>
        </w:tc>
        <w:tc>
          <w:tcPr>
            <w:tcW w:w="2523" w:type="dxa"/>
          </w:tcPr>
          <w:p w14:paraId="618835D3" w14:textId="4E48EB59" w:rsidR="00DA0E05" w:rsidRDefault="0080077B" w:rsidP="0080077B">
            <w:pPr>
              <w:jc w:val="center"/>
              <w:rPr>
                <w:b/>
                <w:bCs/>
                <w:lang w:val="en-US"/>
              </w:rPr>
            </w:pPr>
            <w:r>
              <w:rPr>
                <w:b/>
                <w:bCs/>
                <w:lang w:val="en-US"/>
              </w:rPr>
              <w:t>80</w:t>
            </w:r>
          </w:p>
        </w:tc>
      </w:tr>
      <w:tr w:rsidR="00DA0E05" w14:paraId="7FB21C21" w14:textId="77777777" w:rsidTr="0080077B">
        <w:trPr>
          <w:trHeight w:val="311"/>
        </w:trPr>
        <w:tc>
          <w:tcPr>
            <w:tcW w:w="6241" w:type="dxa"/>
          </w:tcPr>
          <w:p w14:paraId="44E18926" w14:textId="35AA9F16" w:rsidR="00DA0E05" w:rsidRPr="0080077B" w:rsidRDefault="0080077B" w:rsidP="0080077B">
            <w:pPr>
              <w:pStyle w:val="ListParagraph"/>
              <w:numPr>
                <w:ilvl w:val="0"/>
                <w:numId w:val="17"/>
              </w:numPr>
              <w:rPr>
                <w:lang w:val="en-US"/>
              </w:rPr>
            </w:pPr>
            <w:r w:rsidRPr="0080077B">
              <w:rPr>
                <w:lang w:val="en-US"/>
              </w:rPr>
              <w:t>Education</w:t>
            </w:r>
          </w:p>
        </w:tc>
        <w:tc>
          <w:tcPr>
            <w:tcW w:w="2523" w:type="dxa"/>
          </w:tcPr>
          <w:p w14:paraId="1B575059" w14:textId="79B2A56E" w:rsidR="00DA0E05" w:rsidRPr="0080077B" w:rsidRDefault="0080077B" w:rsidP="0080077B">
            <w:pPr>
              <w:jc w:val="center"/>
              <w:rPr>
                <w:lang w:val="en-US"/>
              </w:rPr>
            </w:pPr>
            <w:r w:rsidRPr="0080077B">
              <w:rPr>
                <w:lang w:val="en-US"/>
              </w:rPr>
              <w:t>10</w:t>
            </w:r>
          </w:p>
        </w:tc>
      </w:tr>
      <w:tr w:rsidR="00DA0E05" w14:paraId="58AF0AE0" w14:textId="77777777" w:rsidTr="0080077B">
        <w:trPr>
          <w:trHeight w:val="311"/>
        </w:trPr>
        <w:tc>
          <w:tcPr>
            <w:tcW w:w="6241" w:type="dxa"/>
          </w:tcPr>
          <w:p w14:paraId="6EEE07DC" w14:textId="454AD344" w:rsidR="0080077B" w:rsidRPr="0080077B" w:rsidRDefault="0080077B" w:rsidP="0080077B">
            <w:pPr>
              <w:pStyle w:val="ListParagraph"/>
              <w:numPr>
                <w:ilvl w:val="0"/>
                <w:numId w:val="17"/>
              </w:numPr>
              <w:rPr>
                <w:lang w:val="en-US"/>
              </w:rPr>
            </w:pPr>
            <w:r w:rsidRPr="0080077B">
              <w:rPr>
                <w:lang w:val="en-US"/>
              </w:rPr>
              <w:t>Training</w:t>
            </w:r>
          </w:p>
        </w:tc>
        <w:tc>
          <w:tcPr>
            <w:tcW w:w="2523" w:type="dxa"/>
          </w:tcPr>
          <w:p w14:paraId="3CB07616" w14:textId="60E6DA58" w:rsidR="00DA0E05" w:rsidRPr="0080077B" w:rsidRDefault="0080077B" w:rsidP="0080077B">
            <w:pPr>
              <w:jc w:val="center"/>
              <w:rPr>
                <w:lang w:val="en-US"/>
              </w:rPr>
            </w:pPr>
            <w:r w:rsidRPr="0080077B">
              <w:rPr>
                <w:lang w:val="en-US"/>
              </w:rPr>
              <w:t>20</w:t>
            </w:r>
          </w:p>
        </w:tc>
      </w:tr>
      <w:tr w:rsidR="00DA0E05" w14:paraId="272B29D2" w14:textId="77777777" w:rsidTr="0080077B">
        <w:trPr>
          <w:trHeight w:val="293"/>
        </w:trPr>
        <w:tc>
          <w:tcPr>
            <w:tcW w:w="6241" w:type="dxa"/>
          </w:tcPr>
          <w:p w14:paraId="4E4107E5" w14:textId="2EC61726" w:rsidR="00DA0E05" w:rsidRPr="0080077B" w:rsidRDefault="0080077B" w:rsidP="0080077B">
            <w:pPr>
              <w:pStyle w:val="ListParagraph"/>
              <w:numPr>
                <w:ilvl w:val="0"/>
                <w:numId w:val="17"/>
              </w:numPr>
              <w:rPr>
                <w:lang w:val="en-US"/>
              </w:rPr>
            </w:pPr>
            <w:r w:rsidRPr="0080077B">
              <w:rPr>
                <w:lang w:val="en-US"/>
              </w:rPr>
              <w:t>Experience</w:t>
            </w:r>
          </w:p>
        </w:tc>
        <w:tc>
          <w:tcPr>
            <w:tcW w:w="2523" w:type="dxa"/>
          </w:tcPr>
          <w:p w14:paraId="2FD8B1D6" w14:textId="0051AA84" w:rsidR="00DA0E05" w:rsidRPr="0080077B" w:rsidRDefault="0080077B" w:rsidP="0080077B">
            <w:pPr>
              <w:jc w:val="center"/>
              <w:rPr>
                <w:lang w:val="en-US"/>
              </w:rPr>
            </w:pPr>
            <w:r w:rsidRPr="0080077B">
              <w:rPr>
                <w:lang w:val="en-US"/>
              </w:rPr>
              <w:t>50</w:t>
            </w:r>
          </w:p>
        </w:tc>
      </w:tr>
      <w:tr w:rsidR="0080077B" w14:paraId="46A1E64B" w14:textId="77777777" w:rsidTr="0080077B">
        <w:trPr>
          <w:trHeight w:val="293"/>
        </w:trPr>
        <w:tc>
          <w:tcPr>
            <w:tcW w:w="6241" w:type="dxa"/>
          </w:tcPr>
          <w:p w14:paraId="648562DB" w14:textId="48E10C6E" w:rsidR="0080077B" w:rsidRPr="0080077B" w:rsidRDefault="0080077B" w:rsidP="0080077B">
            <w:pPr>
              <w:rPr>
                <w:b/>
                <w:bCs/>
                <w:lang w:val="en-US"/>
              </w:rPr>
            </w:pPr>
            <w:r>
              <w:rPr>
                <w:b/>
                <w:bCs/>
                <w:lang w:val="en-US"/>
              </w:rPr>
              <w:t>II. Current workload relative to capacity</w:t>
            </w:r>
          </w:p>
        </w:tc>
        <w:tc>
          <w:tcPr>
            <w:tcW w:w="2523" w:type="dxa"/>
          </w:tcPr>
          <w:p w14:paraId="6C2E488B" w14:textId="26F7EBB7" w:rsidR="0080077B" w:rsidRDefault="0080077B" w:rsidP="0080077B">
            <w:pPr>
              <w:jc w:val="center"/>
              <w:rPr>
                <w:b/>
                <w:bCs/>
                <w:lang w:val="en-US"/>
              </w:rPr>
            </w:pPr>
            <w:r>
              <w:rPr>
                <w:b/>
                <w:bCs/>
                <w:lang w:val="en-US"/>
              </w:rPr>
              <w:t>20</w:t>
            </w:r>
          </w:p>
        </w:tc>
      </w:tr>
      <w:tr w:rsidR="0080077B" w14:paraId="5C2035B1" w14:textId="77777777" w:rsidTr="0080077B">
        <w:trPr>
          <w:trHeight w:val="293"/>
        </w:trPr>
        <w:tc>
          <w:tcPr>
            <w:tcW w:w="6241" w:type="dxa"/>
          </w:tcPr>
          <w:p w14:paraId="162A5679" w14:textId="3E187AFC" w:rsidR="0080077B" w:rsidRDefault="0080077B" w:rsidP="0080077B">
            <w:pPr>
              <w:pStyle w:val="ListParagraph"/>
              <w:jc w:val="right"/>
              <w:rPr>
                <w:b/>
                <w:bCs/>
                <w:lang w:val="en-US"/>
              </w:rPr>
            </w:pPr>
            <w:r>
              <w:rPr>
                <w:b/>
                <w:bCs/>
                <w:lang w:val="en-US"/>
              </w:rPr>
              <w:t>Grand Total</w:t>
            </w:r>
          </w:p>
        </w:tc>
        <w:tc>
          <w:tcPr>
            <w:tcW w:w="2523" w:type="dxa"/>
          </w:tcPr>
          <w:p w14:paraId="71441681" w14:textId="60150336" w:rsidR="0080077B" w:rsidRDefault="0080077B" w:rsidP="0080077B">
            <w:pPr>
              <w:jc w:val="center"/>
              <w:rPr>
                <w:b/>
                <w:bCs/>
                <w:lang w:val="en-US"/>
              </w:rPr>
            </w:pPr>
            <w:r>
              <w:rPr>
                <w:b/>
                <w:bCs/>
                <w:lang w:val="en-US"/>
              </w:rPr>
              <w:t>100</w:t>
            </w:r>
          </w:p>
        </w:tc>
      </w:tr>
      <w:tr w:rsidR="0080077B" w14:paraId="78B3C0C8" w14:textId="77777777" w:rsidTr="0080077B">
        <w:trPr>
          <w:trHeight w:val="293"/>
        </w:trPr>
        <w:tc>
          <w:tcPr>
            <w:tcW w:w="6241" w:type="dxa"/>
          </w:tcPr>
          <w:p w14:paraId="77937103" w14:textId="0D0C1924" w:rsidR="0080077B" w:rsidRDefault="0080077B" w:rsidP="0080077B">
            <w:pPr>
              <w:pStyle w:val="ListParagraph"/>
              <w:jc w:val="right"/>
              <w:rPr>
                <w:b/>
                <w:bCs/>
                <w:lang w:val="en-US"/>
              </w:rPr>
            </w:pPr>
            <w:r>
              <w:rPr>
                <w:b/>
                <w:bCs/>
                <w:lang w:val="en-US"/>
              </w:rPr>
              <w:t>Hurdle Rate</w:t>
            </w:r>
          </w:p>
        </w:tc>
        <w:tc>
          <w:tcPr>
            <w:tcW w:w="2523" w:type="dxa"/>
          </w:tcPr>
          <w:p w14:paraId="6E637606" w14:textId="42359423" w:rsidR="0080077B" w:rsidRDefault="0080077B" w:rsidP="0080077B">
            <w:pPr>
              <w:jc w:val="center"/>
              <w:rPr>
                <w:b/>
                <w:bCs/>
                <w:lang w:val="en-US"/>
              </w:rPr>
            </w:pPr>
            <w:r>
              <w:rPr>
                <w:b/>
                <w:bCs/>
                <w:lang w:val="en-US"/>
              </w:rPr>
              <w:t>70</w:t>
            </w:r>
          </w:p>
        </w:tc>
      </w:tr>
    </w:tbl>
    <w:p w14:paraId="64E0D23D" w14:textId="556CE604" w:rsidR="0080077B" w:rsidRPr="0080077B" w:rsidRDefault="0080077B" w:rsidP="0080077B">
      <w:pPr>
        <w:ind w:left="720" w:right="146"/>
        <w:jc w:val="both"/>
        <w:rPr>
          <w:lang w:val="en-US"/>
        </w:rPr>
      </w:pPr>
      <w:r>
        <w:rPr>
          <w:b/>
          <w:bCs/>
          <w:lang w:val="en-US"/>
        </w:rPr>
        <w:t xml:space="preserve">NOTE: </w:t>
      </w:r>
      <w:r w:rsidRPr="0080077B">
        <w:rPr>
          <w:lang w:val="en-US"/>
        </w:rPr>
        <w:t xml:space="preserve">The individual or personnel of the consulting firm who may be assigned to the job under consideration will be evaluated based on the above shortlisting criteria. </w:t>
      </w:r>
    </w:p>
    <w:sectPr w:rsidR="0080077B" w:rsidRPr="0080077B" w:rsidSect="00F85996">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uh Alonto" w:date="2023-05-15T07:56:00Z" w:initials="RA">
    <w:p w14:paraId="6D934BC1" w14:textId="77777777" w:rsidR="00D54263" w:rsidRDefault="00D54263" w:rsidP="00313253">
      <w:r>
        <w:rPr>
          <w:rStyle w:val="CommentReference"/>
        </w:rPr>
        <w:annotationRef/>
      </w:r>
      <w:r>
        <w:rPr>
          <w:sz w:val="20"/>
          <w:szCs w:val="20"/>
        </w:rPr>
        <w:t>Breakdown of Renumeration is as follows:</w:t>
      </w:r>
    </w:p>
    <w:p w14:paraId="46CE2B9D" w14:textId="77777777" w:rsidR="00D54263" w:rsidRDefault="00D54263" w:rsidP="00313253"/>
    <w:p w14:paraId="6E6C13A7" w14:textId="77777777" w:rsidR="00D54263" w:rsidRDefault="00D54263" w:rsidP="00313253">
      <w:r>
        <w:rPr>
          <w:sz w:val="20"/>
          <w:szCs w:val="20"/>
        </w:rPr>
        <w:t>Project Manager (1) @ 50,000 per month x 12 = 600,000</w:t>
      </w:r>
    </w:p>
    <w:p w14:paraId="433AE3E8" w14:textId="77777777" w:rsidR="00D54263" w:rsidRDefault="00D54263" w:rsidP="00313253"/>
    <w:p w14:paraId="45460709" w14:textId="77777777" w:rsidR="00D54263" w:rsidRDefault="00D54263" w:rsidP="00313253">
      <w:r>
        <w:rPr>
          <w:sz w:val="20"/>
          <w:szCs w:val="20"/>
        </w:rPr>
        <w:t>Administrative Aide (1) @ 18,000 per month x 12 = 216,000</w:t>
      </w:r>
    </w:p>
    <w:p w14:paraId="2A88B040" w14:textId="77777777" w:rsidR="00D54263" w:rsidRDefault="00D54263" w:rsidP="00313253"/>
    <w:p w14:paraId="58DE41C5" w14:textId="77777777" w:rsidR="00D54263" w:rsidRDefault="00D54263" w:rsidP="00313253">
      <w:r>
        <w:rPr>
          <w:sz w:val="20"/>
          <w:szCs w:val="20"/>
        </w:rPr>
        <w:t>Proof readers (2) @ 25,000 per month x 12 = 300,000</w:t>
      </w:r>
    </w:p>
    <w:p w14:paraId="618DF715" w14:textId="77777777" w:rsidR="00D54263" w:rsidRDefault="00D54263" w:rsidP="00313253"/>
    <w:p w14:paraId="1E4CDCA3" w14:textId="77777777" w:rsidR="00D54263" w:rsidRDefault="00D54263" w:rsidP="00313253">
      <w:r>
        <w:rPr>
          <w:sz w:val="20"/>
          <w:szCs w:val="20"/>
        </w:rPr>
        <w:t>Researchers (5) @ 35,000 per month x 12 = 2,100,000</w:t>
      </w:r>
    </w:p>
    <w:p w14:paraId="05B9244C" w14:textId="77777777" w:rsidR="00D54263" w:rsidRDefault="00D54263" w:rsidP="00313253"/>
    <w:p w14:paraId="2AB22B3D" w14:textId="77777777" w:rsidR="00D54263" w:rsidRDefault="00D54263" w:rsidP="00313253">
      <w:r>
        <w:rPr>
          <w:sz w:val="20"/>
          <w:szCs w:val="20"/>
        </w:rPr>
        <w:t>Research Assistant (1) @ 20,000 x 12 = 2,400,000</w:t>
      </w:r>
    </w:p>
    <w:p w14:paraId="10317C69" w14:textId="77777777" w:rsidR="00D54263" w:rsidRDefault="00D54263" w:rsidP="00313253"/>
    <w:p w14:paraId="372A0104" w14:textId="77777777" w:rsidR="00D54263" w:rsidRDefault="00D54263" w:rsidP="00313253">
      <w:r>
        <w:rPr>
          <w:b/>
          <w:bCs/>
          <w:sz w:val="20"/>
          <w:szCs w:val="20"/>
        </w:rPr>
        <w:t>Grand Total: 5,616,000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2A010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C6417" w16cex:dateUtc="2023-05-14T2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2A0104" w16cid:durableId="280C64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5C96" w14:textId="77777777" w:rsidR="008320AC" w:rsidRDefault="008320AC" w:rsidP="00D01DF2">
      <w:pPr>
        <w:spacing w:after="0" w:line="240" w:lineRule="auto"/>
      </w:pPr>
      <w:r>
        <w:separator/>
      </w:r>
    </w:p>
  </w:endnote>
  <w:endnote w:type="continuationSeparator" w:id="0">
    <w:p w14:paraId="12538CBE" w14:textId="77777777" w:rsidR="008320AC" w:rsidRDefault="008320AC" w:rsidP="00D0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3283" w14:textId="77777777" w:rsidR="00D01DF2" w:rsidRDefault="00D0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1617941516"/>
      <w:docPartObj>
        <w:docPartGallery w:val="Page Numbers (Bottom of Page)"/>
        <w:docPartUnique/>
      </w:docPartObj>
    </w:sdtPr>
    <w:sdtEndPr/>
    <w:sdtContent>
      <w:sdt>
        <w:sdtPr>
          <w:rPr>
            <w:i/>
            <w:iCs/>
            <w:sz w:val="20"/>
            <w:szCs w:val="20"/>
          </w:rPr>
          <w:id w:val="-1769616900"/>
          <w:docPartObj>
            <w:docPartGallery w:val="Page Numbers (Top of Page)"/>
            <w:docPartUnique/>
          </w:docPartObj>
        </w:sdtPr>
        <w:sdtEndPr/>
        <w:sdtContent>
          <w:p w14:paraId="7157A36F" w14:textId="3DDF07B7" w:rsidR="00D01DF2" w:rsidRPr="00D01DF2" w:rsidRDefault="00D01DF2">
            <w:pPr>
              <w:pStyle w:val="Footer"/>
              <w:jc w:val="right"/>
              <w:rPr>
                <w:i/>
                <w:iCs/>
                <w:sz w:val="20"/>
                <w:szCs w:val="20"/>
              </w:rPr>
            </w:pPr>
            <w:r w:rsidRPr="00D01DF2">
              <w:rPr>
                <w:i/>
                <w:iCs/>
                <w:sz w:val="20"/>
                <w:szCs w:val="20"/>
              </w:rPr>
              <w:t xml:space="preserve">Page </w:t>
            </w:r>
            <w:r w:rsidRPr="00D01DF2">
              <w:rPr>
                <w:b/>
                <w:bCs/>
                <w:i/>
                <w:iCs/>
                <w:sz w:val="20"/>
                <w:szCs w:val="20"/>
              </w:rPr>
              <w:fldChar w:fldCharType="begin"/>
            </w:r>
            <w:r w:rsidRPr="00D01DF2">
              <w:rPr>
                <w:b/>
                <w:bCs/>
                <w:i/>
                <w:iCs/>
                <w:sz w:val="20"/>
                <w:szCs w:val="20"/>
              </w:rPr>
              <w:instrText xml:space="preserve"> PAGE </w:instrText>
            </w:r>
            <w:r w:rsidRPr="00D01DF2">
              <w:rPr>
                <w:b/>
                <w:bCs/>
                <w:i/>
                <w:iCs/>
                <w:sz w:val="20"/>
                <w:szCs w:val="20"/>
              </w:rPr>
              <w:fldChar w:fldCharType="separate"/>
            </w:r>
            <w:r w:rsidRPr="00D01DF2">
              <w:rPr>
                <w:b/>
                <w:bCs/>
                <w:i/>
                <w:iCs/>
                <w:noProof/>
                <w:sz w:val="20"/>
                <w:szCs w:val="20"/>
              </w:rPr>
              <w:t>2</w:t>
            </w:r>
            <w:r w:rsidRPr="00D01DF2">
              <w:rPr>
                <w:b/>
                <w:bCs/>
                <w:i/>
                <w:iCs/>
                <w:sz w:val="20"/>
                <w:szCs w:val="20"/>
              </w:rPr>
              <w:fldChar w:fldCharType="end"/>
            </w:r>
            <w:r w:rsidRPr="00D01DF2">
              <w:rPr>
                <w:i/>
                <w:iCs/>
                <w:sz w:val="20"/>
                <w:szCs w:val="20"/>
              </w:rPr>
              <w:t xml:space="preserve"> of </w:t>
            </w:r>
            <w:r w:rsidRPr="00D01DF2">
              <w:rPr>
                <w:b/>
                <w:bCs/>
                <w:i/>
                <w:iCs/>
                <w:sz w:val="20"/>
                <w:szCs w:val="20"/>
              </w:rPr>
              <w:fldChar w:fldCharType="begin"/>
            </w:r>
            <w:r w:rsidRPr="00D01DF2">
              <w:rPr>
                <w:b/>
                <w:bCs/>
                <w:i/>
                <w:iCs/>
                <w:sz w:val="20"/>
                <w:szCs w:val="20"/>
              </w:rPr>
              <w:instrText xml:space="preserve"> NUMPAGES  </w:instrText>
            </w:r>
            <w:r w:rsidRPr="00D01DF2">
              <w:rPr>
                <w:b/>
                <w:bCs/>
                <w:i/>
                <w:iCs/>
                <w:sz w:val="20"/>
                <w:szCs w:val="20"/>
              </w:rPr>
              <w:fldChar w:fldCharType="separate"/>
            </w:r>
            <w:r w:rsidRPr="00D01DF2">
              <w:rPr>
                <w:b/>
                <w:bCs/>
                <w:i/>
                <w:iCs/>
                <w:noProof/>
                <w:sz w:val="20"/>
                <w:szCs w:val="20"/>
              </w:rPr>
              <w:t>2</w:t>
            </w:r>
            <w:r w:rsidRPr="00D01DF2">
              <w:rPr>
                <w:b/>
                <w:bCs/>
                <w:i/>
                <w:iCs/>
                <w:sz w:val="20"/>
                <w:szCs w:val="20"/>
              </w:rPr>
              <w:fldChar w:fldCharType="end"/>
            </w:r>
          </w:p>
        </w:sdtContent>
      </w:sdt>
    </w:sdtContent>
  </w:sdt>
  <w:p w14:paraId="1F9BCF9B" w14:textId="1ABEBCE0" w:rsidR="00D01DF2" w:rsidRPr="00D01DF2" w:rsidRDefault="00D01DF2">
    <w:pPr>
      <w:pStyle w:val="Footer"/>
      <w:jc w:val="right"/>
      <w:rPr>
        <w:i/>
        <w:iCs/>
        <w:sz w:val="20"/>
        <w:szCs w:val="20"/>
      </w:rPr>
    </w:pPr>
    <w:r w:rsidRPr="00D01DF2">
      <w:rPr>
        <w:i/>
        <w:iCs/>
        <w:sz w:val="20"/>
        <w:szCs w:val="20"/>
      </w:rPr>
      <w:t>TOR for Consultancy Services</w:t>
    </w:r>
  </w:p>
  <w:p w14:paraId="060C8E1D" w14:textId="47DEE790" w:rsidR="00D01DF2" w:rsidRPr="00D01DF2" w:rsidRDefault="00D01DF2">
    <w:pPr>
      <w:pStyle w:val="Footer"/>
      <w:jc w:val="right"/>
      <w:rPr>
        <w:i/>
        <w:iCs/>
        <w:sz w:val="20"/>
        <w:szCs w:val="20"/>
      </w:rPr>
    </w:pPr>
    <w:r w:rsidRPr="00D01DF2">
      <w:rPr>
        <w:i/>
        <w:iCs/>
        <w:sz w:val="20"/>
        <w:szCs w:val="20"/>
      </w:rPr>
      <w:t xml:space="preserve">The Conduct of the Writing of Bangsamoro History </w:t>
    </w:r>
  </w:p>
  <w:p w14:paraId="00EBC7BC" w14:textId="77777777" w:rsidR="00D01DF2" w:rsidRPr="00D01DF2" w:rsidRDefault="00D01DF2">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2799" w14:textId="77777777" w:rsidR="00D01DF2" w:rsidRDefault="00D01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4582" w14:textId="77777777" w:rsidR="008320AC" w:rsidRDefault="008320AC" w:rsidP="00D01DF2">
      <w:pPr>
        <w:spacing w:after="0" w:line="240" w:lineRule="auto"/>
      </w:pPr>
      <w:r>
        <w:separator/>
      </w:r>
    </w:p>
  </w:footnote>
  <w:footnote w:type="continuationSeparator" w:id="0">
    <w:p w14:paraId="5DF55813" w14:textId="77777777" w:rsidR="008320AC" w:rsidRDefault="008320AC" w:rsidP="00D01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BB01" w14:textId="77777777" w:rsidR="00D01DF2" w:rsidRDefault="00D01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706969"/>
      <w:docPartObj>
        <w:docPartGallery w:val="Watermarks"/>
        <w:docPartUnique/>
      </w:docPartObj>
    </w:sdtPr>
    <w:sdtEndPr/>
    <w:sdtContent>
      <w:p w14:paraId="6482B973" w14:textId="23C34D39" w:rsidR="00D01DF2" w:rsidRDefault="00E50F94">
        <w:pPr>
          <w:pStyle w:val="Header"/>
        </w:pPr>
        <w:r>
          <w:rPr>
            <w:noProof/>
          </w:rPr>
          <w:pict w14:anchorId="11680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E9B0" w14:textId="77777777" w:rsidR="00D01DF2" w:rsidRDefault="00D01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701"/>
    <w:multiLevelType w:val="hybridMultilevel"/>
    <w:tmpl w:val="F9FCC3A8"/>
    <w:lvl w:ilvl="0" w:tplc="A7DE5DC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5D01A47"/>
    <w:multiLevelType w:val="hybridMultilevel"/>
    <w:tmpl w:val="FEFCD04E"/>
    <w:lvl w:ilvl="0" w:tplc="149037E6">
      <w:start w:val="1"/>
      <w:numFmt w:val="lowerLetter"/>
      <w:lvlText w:val="%1."/>
      <w:lvlJc w:val="left"/>
      <w:pPr>
        <w:ind w:left="2061" w:hanging="360"/>
      </w:pPr>
      <w:rPr>
        <w:rFonts w:hint="default"/>
      </w:rPr>
    </w:lvl>
    <w:lvl w:ilvl="1" w:tplc="34090019" w:tentative="1">
      <w:start w:val="1"/>
      <w:numFmt w:val="lowerLetter"/>
      <w:lvlText w:val="%2."/>
      <w:lvlJc w:val="left"/>
      <w:pPr>
        <w:ind w:left="2781" w:hanging="360"/>
      </w:pPr>
    </w:lvl>
    <w:lvl w:ilvl="2" w:tplc="3409001B" w:tentative="1">
      <w:start w:val="1"/>
      <w:numFmt w:val="lowerRoman"/>
      <w:lvlText w:val="%3."/>
      <w:lvlJc w:val="right"/>
      <w:pPr>
        <w:ind w:left="3501" w:hanging="180"/>
      </w:pPr>
    </w:lvl>
    <w:lvl w:ilvl="3" w:tplc="3409000F" w:tentative="1">
      <w:start w:val="1"/>
      <w:numFmt w:val="decimal"/>
      <w:lvlText w:val="%4."/>
      <w:lvlJc w:val="left"/>
      <w:pPr>
        <w:ind w:left="4221" w:hanging="360"/>
      </w:pPr>
    </w:lvl>
    <w:lvl w:ilvl="4" w:tplc="34090019" w:tentative="1">
      <w:start w:val="1"/>
      <w:numFmt w:val="lowerLetter"/>
      <w:lvlText w:val="%5."/>
      <w:lvlJc w:val="left"/>
      <w:pPr>
        <w:ind w:left="4941" w:hanging="360"/>
      </w:pPr>
    </w:lvl>
    <w:lvl w:ilvl="5" w:tplc="3409001B" w:tentative="1">
      <w:start w:val="1"/>
      <w:numFmt w:val="lowerRoman"/>
      <w:lvlText w:val="%6."/>
      <w:lvlJc w:val="right"/>
      <w:pPr>
        <w:ind w:left="5661" w:hanging="180"/>
      </w:pPr>
    </w:lvl>
    <w:lvl w:ilvl="6" w:tplc="3409000F" w:tentative="1">
      <w:start w:val="1"/>
      <w:numFmt w:val="decimal"/>
      <w:lvlText w:val="%7."/>
      <w:lvlJc w:val="left"/>
      <w:pPr>
        <w:ind w:left="6381" w:hanging="360"/>
      </w:pPr>
    </w:lvl>
    <w:lvl w:ilvl="7" w:tplc="34090019" w:tentative="1">
      <w:start w:val="1"/>
      <w:numFmt w:val="lowerLetter"/>
      <w:lvlText w:val="%8."/>
      <w:lvlJc w:val="left"/>
      <w:pPr>
        <w:ind w:left="7101" w:hanging="360"/>
      </w:pPr>
    </w:lvl>
    <w:lvl w:ilvl="8" w:tplc="3409001B" w:tentative="1">
      <w:start w:val="1"/>
      <w:numFmt w:val="lowerRoman"/>
      <w:lvlText w:val="%9."/>
      <w:lvlJc w:val="right"/>
      <w:pPr>
        <w:ind w:left="7821" w:hanging="180"/>
      </w:pPr>
    </w:lvl>
  </w:abstractNum>
  <w:abstractNum w:abstractNumId="2" w15:restartNumberingAfterBreak="0">
    <w:nsid w:val="088C062B"/>
    <w:multiLevelType w:val="hybridMultilevel"/>
    <w:tmpl w:val="D388B31C"/>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098734F8"/>
    <w:multiLevelType w:val="hybridMultilevel"/>
    <w:tmpl w:val="0DD6130C"/>
    <w:lvl w:ilvl="0" w:tplc="CE1202E2">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4" w15:restartNumberingAfterBreak="0">
    <w:nsid w:val="0BDD4402"/>
    <w:multiLevelType w:val="hybridMultilevel"/>
    <w:tmpl w:val="69F41992"/>
    <w:lvl w:ilvl="0" w:tplc="56E4CE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 w15:restartNumberingAfterBreak="0">
    <w:nsid w:val="0E6A2E5D"/>
    <w:multiLevelType w:val="hybridMultilevel"/>
    <w:tmpl w:val="D8A858D0"/>
    <w:lvl w:ilvl="0" w:tplc="6EA2A1B2">
      <w:start w:val="1"/>
      <w:numFmt w:val="low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109136F7"/>
    <w:multiLevelType w:val="hybridMultilevel"/>
    <w:tmpl w:val="EFA6759E"/>
    <w:lvl w:ilvl="0" w:tplc="21D8A08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7" w15:restartNumberingAfterBreak="0">
    <w:nsid w:val="1B4F65A2"/>
    <w:multiLevelType w:val="hybridMultilevel"/>
    <w:tmpl w:val="EF8EE02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D3C2E52"/>
    <w:multiLevelType w:val="hybridMultilevel"/>
    <w:tmpl w:val="0804E152"/>
    <w:lvl w:ilvl="0" w:tplc="5B4CE3BA">
      <w:start w:val="1"/>
      <w:numFmt w:val="low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36226956"/>
    <w:multiLevelType w:val="hybridMultilevel"/>
    <w:tmpl w:val="63228974"/>
    <w:lvl w:ilvl="0" w:tplc="BC360B0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3B364770"/>
    <w:multiLevelType w:val="hybridMultilevel"/>
    <w:tmpl w:val="8CF068BC"/>
    <w:lvl w:ilvl="0" w:tplc="869A65D8">
      <w:start w:val="1"/>
      <w:numFmt w:val="lowerRoman"/>
      <w:lvlText w:val="%1."/>
      <w:lvlJc w:val="left"/>
      <w:pPr>
        <w:ind w:left="2880" w:hanging="72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1" w15:restartNumberingAfterBreak="0">
    <w:nsid w:val="3E0639B5"/>
    <w:multiLevelType w:val="hybridMultilevel"/>
    <w:tmpl w:val="86724D4A"/>
    <w:lvl w:ilvl="0" w:tplc="34090013">
      <w:start w:val="1"/>
      <w:numFmt w:val="upperRoman"/>
      <w:lvlText w:val="%1."/>
      <w:lvlJc w:val="righ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EBB5C15"/>
    <w:multiLevelType w:val="hybridMultilevel"/>
    <w:tmpl w:val="6DD02BA0"/>
    <w:lvl w:ilvl="0" w:tplc="45FE83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1BE54B1"/>
    <w:multiLevelType w:val="hybridMultilevel"/>
    <w:tmpl w:val="CE9A8AE2"/>
    <w:lvl w:ilvl="0" w:tplc="CC7423A4">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432A6AD3"/>
    <w:multiLevelType w:val="hybridMultilevel"/>
    <w:tmpl w:val="E46EFE5E"/>
    <w:lvl w:ilvl="0" w:tplc="5F1E586E">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5" w15:restartNumberingAfterBreak="0">
    <w:nsid w:val="519E720D"/>
    <w:multiLevelType w:val="hybridMultilevel"/>
    <w:tmpl w:val="CE2A9810"/>
    <w:lvl w:ilvl="0" w:tplc="1D1405F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6" w15:restartNumberingAfterBreak="0">
    <w:nsid w:val="558926EB"/>
    <w:multiLevelType w:val="hybridMultilevel"/>
    <w:tmpl w:val="A3EE5386"/>
    <w:lvl w:ilvl="0" w:tplc="4D2C17F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7" w15:restartNumberingAfterBreak="0">
    <w:nsid w:val="55A60646"/>
    <w:multiLevelType w:val="hybridMultilevel"/>
    <w:tmpl w:val="5A12D18E"/>
    <w:lvl w:ilvl="0" w:tplc="724C33DE">
      <w:start w:val="1"/>
      <w:numFmt w:val="decimal"/>
      <w:lvlText w:val="%1."/>
      <w:lvlJc w:val="left"/>
      <w:pPr>
        <w:ind w:left="786" w:hanging="360"/>
      </w:pPr>
      <w:rPr>
        <w:rFonts w:hint="default"/>
        <w:i w:val="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8" w15:restartNumberingAfterBreak="0">
    <w:nsid w:val="59363369"/>
    <w:multiLevelType w:val="hybridMultilevel"/>
    <w:tmpl w:val="97C006A4"/>
    <w:lvl w:ilvl="0" w:tplc="34090019">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5AC32C71"/>
    <w:multiLevelType w:val="hybridMultilevel"/>
    <w:tmpl w:val="C2A266FA"/>
    <w:lvl w:ilvl="0" w:tplc="9FE0F3BA">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0" w15:restartNumberingAfterBreak="0">
    <w:nsid w:val="616F393A"/>
    <w:multiLevelType w:val="hybridMultilevel"/>
    <w:tmpl w:val="DBD61D9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3D4601A"/>
    <w:multiLevelType w:val="hybridMultilevel"/>
    <w:tmpl w:val="9B1ADE32"/>
    <w:lvl w:ilvl="0" w:tplc="3BEE8BEE">
      <w:start w:val="1"/>
      <w:numFmt w:val="lowerLetter"/>
      <w:lvlText w:val="%1)"/>
      <w:lvlJc w:val="left"/>
      <w:pPr>
        <w:ind w:left="2073" w:hanging="360"/>
      </w:pPr>
      <w:rPr>
        <w:rFonts w:hint="default"/>
      </w:rPr>
    </w:lvl>
    <w:lvl w:ilvl="1" w:tplc="34090019" w:tentative="1">
      <w:start w:val="1"/>
      <w:numFmt w:val="lowerLetter"/>
      <w:lvlText w:val="%2."/>
      <w:lvlJc w:val="left"/>
      <w:pPr>
        <w:ind w:left="2793" w:hanging="360"/>
      </w:pPr>
    </w:lvl>
    <w:lvl w:ilvl="2" w:tplc="3409001B" w:tentative="1">
      <w:start w:val="1"/>
      <w:numFmt w:val="lowerRoman"/>
      <w:lvlText w:val="%3."/>
      <w:lvlJc w:val="right"/>
      <w:pPr>
        <w:ind w:left="3513" w:hanging="180"/>
      </w:pPr>
    </w:lvl>
    <w:lvl w:ilvl="3" w:tplc="3409000F" w:tentative="1">
      <w:start w:val="1"/>
      <w:numFmt w:val="decimal"/>
      <w:lvlText w:val="%4."/>
      <w:lvlJc w:val="left"/>
      <w:pPr>
        <w:ind w:left="4233" w:hanging="360"/>
      </w:pPr>
    </w:lvl>
    <w:lvl w:ilvl="4" w:tplc="34090019" w:tentative="1">
      <w:start w:val="1"/>
      <w:numFmt w:val="lowerLetter"/>
      <w:lvlText w:val="%5."/>
      <w:lvlJc w:val="left"/>
      <w:pPr>
        <w:ind w:left="4953" w:hanging="360"/>
      </w:pPr>
    </w:lvl>
    <w:lvl w:ilvl="5" w:tplc="3409001B" w:tentative="1">
      <w:start w:val="1"/>
      <w:numFmt w:val="lowerRoman"/>
      <w:lvlText w:val="%6."/>
      <w:lvlJc w:val="right"/>
      <w:pPr>
        <w:ind w:left="5673" w:hanging="180"/>
      </w:pPr>
    </w:lvl>
    <w:lvl w:ilvl="6" w:tplc="3409000F" w:tentative="1">
      <w:start w:val="1"/>
      <w:numFmt w:val="decimal"/>
      <w:lvlText w:val="%7."/>
      <w:lvlJc w:val="left"/>
      <w:pPr>
        <w:ind w:left="6393" w:hanging="360"/>
      </w:pPr>
    </w:lvl>
    <w:lvl w:ilvl="7" w:tplc="34090019" w:tentative="1">
      <w:start w:val="1"/>
      <w:numFmt w:val="lowerLetter"/>
      <w:lvlText w:val="%8."/>
      <w:lvlJc w:val="left"/>
      <w:pPr>
        <w:ind w:left="7113" w:hanging="360"/>
      </w:pPr>
    </w:lvl>
    <w:lvl w:ilvl="8" w:tplc="3409001B" w:tentative="1">
      <w:start w:val="1"/>
      <w:numFmt w:val="lowerRoman"/>
      <w:lvlText w:val="%9."/>
      <w:lvlJc w:val="right"/>
      <w:pPr>
        <w:ind w:left="7833" w:hanging="180"/>
      </w:pPr>
    </w:lvl>
  </w:abstractNum>
  <w:abstractNum w:abstractNumId="22" w15:restartNumberingAfterBreak="0">
    <w:nsid w:val="76282CFA"/>
    <w:multiLevelType w:val="hybridMultilevel"/>
    <w:tmpl w:val="61FEAA00"/>
    <w:lvl w:ilvl="0" w:tplc="34090019">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7D184305"/>
    <w:multiLevelType w:val="hybridMultilevel"/>
    <w:tmpl w:val="E2403A3C"/>
    <w:lvl w:ilvl="0" w:tplc="D766DAF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288438435">
    <w:abstractNumId w:val="11"/>
  </w:num>
  <w:num w:numId="2" w16cid:durableId="414130204">
    <w:abstractNumId w:val="1"/>
  </w:num>
  <w:num w:numId="3" w16cid:durableId="287861033">
    <w:abstractNumId w:val="21"/>
  </w:num>
  <w:num w:numId="4" w16cid:durableId="1983609109">
    <w:abstractNumId w:val="7"/>
  </w:num>
  <w:num w:numId="5" w16cid:durableId="1951008328">
    <w:abstractNumId w:val="22"/>
  </w:num>
  <w:num w:numId="6" w16cid:durableId="395859251">
    <w:abstractNumId w:val="0"/>
  </w:num>
  <w:num w:numId="7" w16cid:durableId="2145342717">
    <w:abstractNumId w:val="17"/>
  </w:num>
  <w:num w:numId="8" w16cid:durableId="205223679">
    <w:abstractNumId w:val="9"/>
  </w:num>
  <w:num w:numId="9" w16cid:durableId="2135053334">
    <w:abstractNumId w:val="16"/>
  </w:num>
  <w:num w:numId="10" w16cid:durableId="1530988081">
    <w:abstractNumId w:val="14"/>
  </w:num>
  <w:num w:numId="11" w16cid:durableId="152111518">
    <w:abstractNumId w:val="4"/>
  </w:num>
  <w:num w:numId="12" w16cid:durableId="1628926206">
    <w:abstractNumId w:val="6"/>
  </w:num>
  <w:num w:numId="13" w16cid:durableId="1297175485">
    <w:abstractNumId w:val="19"/>
  </w:num>
  <w:num w:numId="14" w16cid:durableId="1515731633">
    <w:abstractNumId w:val="18"/>
  </w:num>
  <w:num w:numId="15" w16cid:durableId="2121145528">
    <w:abstractNumId w:val="3"/>
  </w:num>
  <w:num w:numId="16" w16cid:durableId="1210218105">
    <w:abstractNumId w:val="2"/>
  </w:num>
  <w:num w:numId="17" w16cid:durableId="691339840">
    <w:abstractNumId w:val="20"/>
  </w:num>
  <w:num w:numId="18" w16cid:durableId="90517192">
    <w:abstractNumId w:val="23"/>
  </w:num>
  <w:num w:numId="19" w16cid:durableId="609582297">
    <w:abstractNumId w:val="13"/>
  </w:num>
  <w:num w:numId="20" w16cid:durableId="1992713561">
    <w:abstractNumId w:val="10"/>
  </w:num>
  <w:num w:numId="21" w16cid:durableId="1240870902">
    <w:abstractNumId w:val="5"/>
  </w:num>
  <w:num w:numId="22" w16cid:durableId="914247485">
    <w:abstractNumId w:val="15"/>
  </w:num>
  <w:num w:numId="23" w16cid:durableId="1980257850">
    <w:abstractNumId w:val="8"/>
  </w:num>
  <w:num w:numId="24" w16cid:durableId="21897634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h Alonto">
    <w15:presenceInfo w15:providerId="Windows Live" w15:userId="0e6ac49d74a69b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0sDQysDS3NDE3tTBQ0lEKTi0uzszPAykwrAUAdkZQmSwAAAA="/>
  </w:docVars>
  <w:rsids>
    <w:rsidRoot w:val="00C27A3A"/>
    <w:rsid w:val="00011EF8"/>
    <w:rsid w:val="00015501"/>
    <w:rsid w:val="00036660"/>
    <w:rsid w:val="000D077F"/>
    <w:rsid w:val="00141B61"/>
    <w:rsid w:val="001C7260"/>
    <w:rsid w:val="00210F90"/>
    <w:rsid w:val="00212338"/>
    <w:rsid w:val="00224F91"/>
    <w:rsid w:val="00272151"/>
    <w:rsid w:val="002B5F17"/>
    <w:rsid w:val="002E7A7E"/>
    <w:rsid w:val="0034699B"/>
    <w:rsid w:val="0036363B"/>
    <w:rsid w:val="00372088"/>
    <w:rsid w:val="00381D66"/>
    <w:rsid w:val="003B4021"/>
    <w:rsid w:val="003D1627"/>
    <w:rsid w:val="003D4E5C"/>
    <w:rsid w:val="003E2DFF"/>
    <w:rsid w:val="00427806"/>
    <w:rsid w:val="00445682"/>
    <w:rsid w:val="004540F1"/>
    <w:rsid w:val="00480F33"/>
    <w:rsid w:val="004A2D28"/>
    <w:rsid w:val="004D3077"/>
    <w:rsid w:val="004D6028"/>
    <w:rsid w:val="00554514"/>
    <w:rsid w:val="00575079"/>
    <w:rsid w:val="005A3430"/>
    <w:rsid w:val="00655EE2"/>
    <w:rsid w:val="006631C9"/>
    <w:rsid w:val="0068464B"/>
    <w:rsid w:val="006A5F3A"/>
    <w:rsid w:val="006C6A3D"/>
    <w:rsid w:val="006D1442"/>
    <w:rsid w:val="006D769F"/>
    <w:rsid w:val="007505F3"/>
    <w:rsid w:val="00752FC2"/>
    <w:rsid w:val="0077632E"/>
    <w:rsid w:val="0080077B"/>
    <w:rsid w:val="008040FC"/>
    <w:rsid w:val="00825434"/>
    <w:rsid w:val="008320AC"/>
    <w:rsid w:val="008A0E10"/>
    <w:rsid w:val="008E419A"/>
    <w:rsid w:val="00937FCA"/>
    <w:rsid w:val="009D625D"/>
    <w:rsid w:val="009E1704"/>
    <w:rsid w:val="009E5991"/>
    <w:rsid w:val="009E73F8"/>
    <w:rsid w:val="009F6F4D"/>
    <w:rsid w:val="00AB1A49"/>
    <w:rsid w:val="00AB2A5E"/>
    <w:rsid w:val="00AC07A2"/>
    <w:rsid w:val="00AD7855"/>
    <w:rsid w:val="00AF3B73"/>
    <w:rsid w:val="00B10028"/>
    <w:rsid w:val="00B163A8"/>
    <w:rsid w:val="00B30A0D"/>
    <w:rsid w:val="00B453D7"/>
    <w:rsid w:val="00BA7177"/>
    <w:rsid w:val="00BC657F"/>
    <w:rsid w:val="00BC6F55"/>
    <w:rsid w:val="00BD15DC"/>
    <w:rsid w:val="00BD6845"/>
    <w:rsid w:val="00C27A3A"/>
    <w:rsid w:val="00C44838"/>
    <w:rsid w:val="00D01DF2"/>
    <w:rsid w:val="00D1370B"/>
    <w:rsid w:val="00D14A76"/>
    <w:rsid w:val="00D23EFC"/>
    <w:rsid w:val="00D54263"/>
    <w:rsid w:val="00D67659"/>
    <w:rsid w:val="00D84906"/>
    <w:rsid w:val="00DA0E05"/>
    <w:rsid w:val="00DA6124"/>
    <w:rsid w:val="00DB56B7"/>
    <w:rsid w:val="00DC6D28"/>
    <w:rsid w:val="00E313FD"/>
    <w:rsid w:val="00E50F94"/>
    <w:rsid w:val="00E603C3"/>
    <w:rsid w:val="00E84D4B"/>
    <w:rsid w:val="00EA1B8B"/>
    <w:rsid w:val="00EB0092"/>
    <w:rsid w:val="00EC1B74"/>
    <w:rsid w:val="00ED6141"/>
    <w:rsid w:val="00EE375C"/>
    <w:rsid w:val="00EE4855"/>
    <w:rsid w:val="00F17A3E"/>
    <w:rsid w:val="00F20B43"/>
    <w:rsid w:val="00F27580"/>
    <w:rsid w:val="00F5761F"/>
    <w:rsid w:val="00F57AE0"/>
    <w:rsid w:val="00F835DB"/>
    <w:rsid w:val="00F85996"/>
    <w:rsid w:val="00FC1B0A"/>
    <w:rsid w:val="00FD122B"/>
    <w:rsid w:val="00FD2489"/>
    <w:rsid w:val="00FF65E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F1F87"/>
  <w15:chartTrackingRefBased/>
  <w15:docId w15:val="{1C854A46-98A6-40F8-9442-1E10B33F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3A"/>
    <w:pPr>
      <w:ind w:left="720"/>
      <w:contextualSpacing/>
    </w:pPr>
  </w:style>
  <w:style w:type="table" w:styleId="TableGrid">
    <w:name w:val="Table Grid"/>
    <w:basedOn w:val="TableNormal"/>
    <w:uiPriority w:val="39"/>
    <w:rsid w:val="0001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DF2"/>
  </w:style>
  <w:style w:type="paragraph" w:styleId="Footer">
    <w:name w:val="footer"/>
    <w:basedOn w:val="Normal"/>
    <w:link w:val="FooterChar"/>
    <w:uiPriority w:val="99"/>
    <w:unhideWhenUsed/>
    <w:rsid w:val="00D01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DF2"/>
  </w:style>
  <w:style w:type="paragraph" w:styleId="FootnoteText">
    <w:name w:val="footnote text"/>
    <w:basedOn w:val="Normal"/>
    <w:link w:val="FootnoteTextChar"/>
    <w:uiPriority w:val="99"/>
    <w:semiHidden/>
    <w:unhideWhenUsed/>
    <w:rsid w:val="00DA0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E05"/>
    <w:rPr>
      <w:sz w:val="20"/>
      <w:szCs w:val="20"/>
    </w:rPr>
  </w:style>
  <w:style w:type="character" w:styleId="FootnoteReference">
    <w:name w:val="footnote reference"/>
    <w:basedOn w:val="DefaultParagraphFont"/>
    <w:uiPriority w:val="99"/>
    <w:semiHidden/>
    <w:unhideWhenUsed/>
    <w:rsid w:val="00DA0E05"/>
    <w:rPr>
      <w:vertAlign w:val="superscript"/>
    </w:rPr>
  </w:style>
  <w:style w:type="character" w:styleId="CommentReference">
    <w:name w:val="annotation reference"/>
    <w:basedOn w:val="DefaultParagraphFont"/>
    <w:uiPriority w:val="99"/>
    <w:semiHidden/>
    <w:unhideWhenUsed/>
    <w:rsid w:val="00D54263"/>
    <w:rPr>
      <w:sz w:val="16"/>
      <w:szCs w:val="16"/>
    </w:rPr>
  </w:style>
  <w:style w:type="paragraph" w:styleId="CommentText">
    <w:name w:val="annotation text"/>
    <w:basedOn w:val="Normal"/>
    <w:link w:val="CommentTextChar"/>
    <w:uiPriority w:val="99"/>
    <w:semiHidden/>
    <w:unhideWhenUsed/>
    <w:rsid w:val="00D54263"/>
    <w:pPr>
      <w:spacing w:line="240" w:lineRule="auto"/>
    </w:pPr>
    <w:rPr>
      <w:sz w:val="20"/>
      <w:szCs w:val="20"/>
    </w:rPr>
  </w:style>
  <w:style w:type="character" w:customStyle="1" w:styleId="CommentTextChar">
    <w:name w:val="Comment Text Char"/>
    <w:basedOn w:val="DefaultParagraphFont"/>
    <w:link w:val="CommentText"/>
    <w:uiPriority w:val="99"/>
    <w:semiHidden/>
    <w:rsid w:val="00D54263"/>
    <w:rPr>
      <w:sz w:val="20"/>
      <w:szCs w:val="20"/>
    </w:rPr>
  </w:style>
  <w:style w:type="paragraph" w:styleId="CommentSubject">
    <w:name w:val="annotation subject"/>
    <w:basedOn w:val="CommentText"/>
    <w:next w:val="CommentText"/>
    <w:link w:val="CommentSubjectChar"/>
    <w:uiPriority w:val="99"/>
    <w:semiHidden/>
    <w:unhideWhenUsed/>
    <w:rsid w:val="00D54263"/>
    <w:rPr>
      <w:b/>
      <w:bCs/>
    </w:rPr>
  </w:style>
  <w:style w:type="character" w:customStyle="1" w:styleId="CommentSubjectChar">
    <w:name w:val="Comment Subject Char"/>
    <w:basedOn w:val="CommentTextChar"/>
    <w:link w:val="CommentSubject"/>
    <w:uiPriority w:val="99"/>
    <w:semiHidden/>
    <w:rsid w:val="00D54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F174C-92FF-4F91-93C3-E07D907B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 Alonto</dc:creator>
  <cp:keywords/>
  <dc:description/>
  <cp:lastModifiedBy>Mohaimen Samporna</cp:lastModifiedBy>
  <cp:revision>10</cp:revision>
  <cp:lastPrinted>2023-09-30T11:46:00Z</cp:lastPrinted>
  <dcterms:created xsi:type="dcterms:W3CDTF">2023-09-27T03:41:00Z</dcterms:created>
  <dcterms:modified xsi:type="dcterms:W3CDTF">2023-09-30T11:52:00Z</dcterms:modified>
</cp:coreProperties>
</file>